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A06641" w14:textId="65130ADB" w:rsidR="003F57F4" w:rsidRDefault="00263D5A" w:rsidP="00263D5A">
      <w:pPr>
        <w:spacing w:line="340" w:lineRule="atLeast"/>
        <w:ind w:firstLine="0"/>
        <w:rPr>
          <w:rFonts w:cstheme="minorHAnsi"/>
          <w:b/>
          <w:bCs/>
          <w:caps/>
        </w:rPr>
      </w:pPr>
      <w:r>
        <w:rPr>
          <w:rFonts w:cstheme="minorHAnsi"/>
          <w:b/>
          <w:bCs/>
          <w:caps/>
          <w:szCs w:val="24"/>
        </w:rPr>
        <w:t>R</w:t>
      </w:r>
      <w:r w:rsidR="003F57F4" w:rsidRPr="00923F84">
        <w:rPr>
          <w:rFonts w:cstheme="minorHAnsi"/>
          <w:b/>
          <w:bCs/>
          <w:caps/>
          <w:szCs w:val="24"/>
        </w:rPr>
        <w:t>ozvoj verbálního myšlení s dotykem spirituality prostřednictvím metody instrumentálního uvědomování na UZŠ Lvíčata</w:t>
      </w:r>
    </w:p>
    <w:p w14:paraId="1FF50E0E" w14:textId="77777777" w:rsidR="003F57F4" w:rsidRPr="00923F84" w:rsidRDefault="003F57F4" w:rsidP="00263D5A">
      <w:pPr>
        <w:spacing w:line="340" w:lineRule="atLeast"/>
        <w:ind w:firstLine="0"/>
        <w:rPr>
          <w:b/>
          <w:caps/>
        </w:rPr>
      </w:pPr>
      <w:r w:rsidRPr="00923F84">
        <w:rPr>
          <w:b/>
          <w:caps/>
        </w:rPr>
        <w:t>Developing Verbal Thinking with a Touch of Spirituality through the Instrumental Enrichment Method at Lvíčata Elementary School</w:t>
      </w:r>
    </w:p>
    <w:p w14:paraId="1728E5B6" w14:textId="77777777" w:rsidR="003F57F4" w:rsidRPr="00923F84" w:rsidRDefault="003F57F4" w:rsidP="003F57F4">
      <w:pPr>
        <w:spacing w:line="340" w:lineRule="atLeast"/>
        <w:rPr>
          <w:rFonts w:cstheme="minorHAnsi"/>
          <w:b/>
          <w:szCs w:val="24"/>
        </w:rPr>
      </w:pPr>
    </w:p>
    <w:p w14:paraId="17013A8E" w14:textId="3DF6B614" w:rsidR="003F57F4" w:rsidRPr="00337504" w:rsidRDefault="00940653" w:rsidP="00940653">
      <w:pPr>
        <w:spacing w:line="340" w:lineRule="atLeast"/>
        <w:ind w:firstLine="0"/>
        <w:rPr>
          <w:rFonts w:cstheme="minorHAnsi"/>
          <w:color w:val="AEAAAA" w:themeColor="background2" w:themeShade="BF"/>
          <w:szCs w:val="24"/>
        </w:rPr>
      </w:pPr>
      <w:r w:rsidRPr="00940653">
        <w:rPr>
          <w:rFonts w:cstheme="minorHAnsi"/>
          <w:szCs w:val="24"/>
        </w:rPr>
        <w:t>Ka</w:t>
      </w:r>
      <w:r w:rsidR="003F57F4" w:rsidRPr="00940653">
        <w:rPr>
          <w:rFonts w:cstheme="minorHAnsi"/>
          <w:szCs w:val="24"/>
        </w:rPr>
        <w:t>teřina Hošková Židů</w:t>
      </w:r>
      <w:r w:rsidR="003F57F4" w:rsidRPr="00337504">
        <w:rPr>
          <w:rFonts w:cstheme="minorHAnsi"/>
          <w:szCs w:val="24"/>
        </w:rPr>
        <w:t xml:space="preserve">, třídní učitelka v </w:t>
      </w:r>
      <w:r>
        <w:rPr>
          <w:rFonts w:cstheme="minorHAnsi"/>
          <w:szCs w:val="24"/>
        </w:rPr>
        <w:t>páté</w:t>
      </w:r>
      <w:r w:rsidR="003F57F4" w:rsidRPr="00337504">
        <w:rPr>
          <w:rFonts w:cstheme="minorHAnsi"/>
          <w:szCs w:val="24"/>
        </w:rPr>
        <w:t xml:space="preserve"> třídě, metoda FIE/MIU</w:t>
      </w:r>
      <w:r w:rsidR="003F57F4" w:rsidRPr="00337504">
        <w:rPr>
          <w:rFonts w:cstheme="minorHAnsi"/>
          <w:szCs w:val="24"/>
        </w:rPr>
        <w:br/>
        <w:t xml:space="preserve">Studium: HTF UK obor </w:t>
      </w:r>
      <w:proofErr w:type="spellStart"/>
      <w:r w:rsidR="003F57F4" w:rsidRPr="00337504">
        <w:rPr>
          <w:rFonts w:cstheme="minorHAnsi"/>
          <w:szCs w:val="24"/>
        </w:rPr>
        <w:t>Judaistika</w:t>
      </w:r>
      <w:proofErr w:type="spellEnd"/>
      <w:r w:rsidR="003F57F4" w:rsidRPr="00337504">
        <w:rPr>
          <w:rFonts w:cstheme="minorHAnsi"/>
          <w:szCs w:val="24"/>
        </w:rPr>
        <w:t>-Husitská teologie, TUL-Učitelství humanitních</w:t>
      </w:r>
      <w:r w:rsidR="003F57F4">
        <w:rPr>
          <w:rFonts w:cstheme="minorHAnsi"/>
        </w:rPr>
        <w:t xml:space="preserve"> </w:t>
      </w:r>
      <w:r w:rsidR="003F57F4" w:rsidRPr="00337504">
        <w:rPr>
          <w:rFonts w:cstheme="minorHAnsi"/>
          <w:szCs w:val="24"/>
        </w:rPr>
        <w:t>předmětů,</w:t>
      </w:r>
      <w:r w:rsidR="003F57F4">
        <w:rPr>
          <w:rFonts w:cstheme="minorHAnsi"/>
        </w:rPr>
        <w:t xml:space="preserve"> </w:t>
      </w:r>
      <w:r w:rsidR="003F57F4" w:rsidRPr="00337504">
        <w:rPr>
          <w:rFonts w:cstheme="minorHAnsi"/>
          <w:szCs w:val="24"/>
        </w:rPr>
        <w:t>katerina.zidu@cvut.cz</w:t>
      </w:r>
      <w:r w:rsidR="003F57F4" w:rsidRPr="00337504">
        <w:rPr>
          <w:rFonts w:cstheme="minorHAnsi"/>
          <w:color w:val="AEAAAA" w:themeColor="background2" w:themeShade="BF"/>
          <w:szCs w:val="24"/>
        </w:rPr>
        <w:br/>
      </w:r>
    </w:p>
    <w:p w14:paraId="25301F59" w14:textId="77777777" w:rsidR="003F57F4" w:rsidRDefault="003F57F4" w:rsidP="00263D5A">
      <w:pPr>
        <w:spacing w:line="340" w:lineRule="atLeast"/>
        <w:ind w:firstLine="0"/>
        <w:rPr>
          <w:rFonts w:cstheme="minorHAnsi"/>
          <w:b/>
          <w:bCs/>
        </w:rPr>
      </w:pPr>
      <w:r w:rsidRPr="00337504">
        <w:rPr>
          <w:rFonts w:cstheme="minorHAnsi"/>
          <w:b/>
          <w:bCs/>
          <w:szCs w:val="24"/>
        </w:rPr>
        <w:t>Abstrakt</w:t>
      </w:r>
    </w:p>
    <w:p w14:paraId="422F50EE" w14:textId="77777777" w:rsidR="003F57F4" w:rsidRDefault="003F57F4" w:rsidP="003F57F4">
      <w:pPr>
        <w:spacing w:line="340" w:lineRule="atLeast"/>
        <w:ind w:firstLine="0"/>
        <w:rPr>
          <w:rFonts w:eastAsia="Times New Roman" w:cstheme="minorHAnsi"/>
          <w:lang w:eastAsia="cs-CZ"/>
        </w:rPr>
      </w:pPr>
    </w:p>
    <w:p w14:paraId="2C408BC2" w14:textId="77777777" w:rsidR="003F57F4" w:rsidRPr="00337504" w:rsidRDefault="003F57F4" w:rsidP="003F57F4">
      <w:pPr>
        <w:spacing w:line="340" w:lineRule="atLeast"/>
        <w:rPr>
          <w:rFonts w:cstheme="minorHAnsi"/>
          <w:szCs w:val="24"/>
        </w:rPr>
      </w:pPr>
      <w:r w:rsidRPr="00337504">
        <w:rPr>
          <w:rFonts w:eastAsia="Times New Roman" w:cstheme="minorHAnsi"/>
          <w:szCs w:val="24"/>
          <w:lang w:eastAsia="cs-CZ"/>
        </w:rPr>
        <w:t xml:space="preserve">Práce se zabývá rozvojem verbálního myšlení u žáků 1. stupně Univerzitní základní školy Lvíčata. Teoretickým východiskem je </w:t>
      </w:r>
      <w:proofErr w:type="spellStart"/>
      <w:r w:rsidRPr="00337504">
        <w:rPr>
          <w:rFonts w:eastAsia="Times New Roman" w:cstheme="minorHAnsi"/>
          <w:szCs w:val="24"/>
          <w:lang w:eastAsia="cs-CZ"/>
        </w:rPr>
        <w:t>Feuersteinova</w:t>
      </w:r>
      <w:proofErr w:type="spellEnd"/>
      <w:r w:rsidRPr="00337504">
        <w:rPr>
          <w:rFonts w:eastAsia="Times New Roman" w:cstheme="minorHAnsi"/>
          <w:szCs w:val="24"/>
          <w:lang w:eastAsia="cs-CZ"/>
        </w:rPr>
        <w:t xml:space="preserve"> metoda instrumentálního obohacování, do níž je integrován nehodnoticí prvek metody instrumentálního uvědomování PaedDr. Evy Váňové. Vlastní metodiku autorka dále rozvinula do cílené práce se slovy, slovní zásobou. Výklad gramatické struktury českého jazyka koresponduje s rozvojem </w:t>
      </w:r>
      <w:proofErr w:type="spellStart"/>
      <w:r w:rsidRPr="00337504">
        <w:rPr>
          <w:rFonts w:eastAsia="Times New Roman" w:cstheme="minorHAnsi"/>
          <w:szCs w:val="24"/>
          <w:lang w:eastAsia="cs-CZ"/>
        </w:rPr>
        <w:t>metakognitivních</w:t>
      </w:r>
      <w:proofErr w:type="spellEnd"/>
      <w:r w:rsidRPr="00337504">
        <w:rPr>
          <w:rFonts w:eastAsia="Times New Roman" w:cstheme="minorHAnsi"/>
          <w:szCs w:val="24"/>
          <w:lang w:eastAsia="cs-CZ"/>
        </w:rPr>
        <w:t xml:space="preserve"> funkcí. Na základě pedagogické zkušenosti se ukazuje, že cílená práce se slovní zásobou, rozvojem </w:t>
      </w:r>
      <w:proofErr w:type="spellStart"/>
      <w:r w:rsidRPr="00337504">
        <w:rPr>
          <w:rFonts w:eastAsia="Times New Roman" w:cstheme="minorHAnsi"/>
          <w:szCs w:val="24"/>
          <w:lang w:eastAsia="cs-CZ"/>
        </w:rPr>
        <w:t>metakognitivních</w:t>
      </w:r>
      <w:proofErr w:type="spellEnd"/>
      <w:r w:rsidRPr="00337504">
        <w:rPr>
          <w:rFonts w:eastAsia="Times New Roman" w:cstheme="minorHAnsi"/>
          <w:szCs w:val="24"/>
          <w:lang w:eastAsia="cs-CZ"/>
        </w:rPr>
        <w:t xml:space="preserve"> strategií a </w:t>
      </w:r>
      <w:proofErr w:type="spellStart"/>
      <w:r w:rsidRPr="00337504">
        <w:rPr>
          <w:rFonts w:eastAsia="Times New Roman" w:cstheme="minorHAnsi"/>
          <w:szCs w:val="24"/>
          <w:lang w:eastAsia="cs-CZ"/>
        </w:rPr>
        <w:t>sebepřesahujícími</w:t>
      </w:r>
      <w:proofErr w:type="spellEnd"/>
      <w:r w:rsidRPr="00337504">
        <w:rPr>
          <w:rFonts w:eastAsia="Times New Roman" w:cstheme="minorHAnsi"/>
          <w:szCs w:val="24"/>
          <w:lang w:eastAsia="cs-CZ"/>
        </w:rPr>
        <w:t xml:space="preserve"> podněty podporuje nejen čtenářskou gramotnost, ale i sebepoznání a odolnost vůči stresu. Výsledkem je posílení pocitu vlastní kompetence žáků. Práce akcentuje roli empatického přijetí jako klíčového prvku vzdělávacího procesu směřujícího k harmonickému rozvoji osobnosti dítěte.</w:t>
      </w:r>
    </w:p>
    <w:p w14:paraId="433E6E63" w14:textId="77777777" w:rsidR="003F57F4" w:rsidRDefault="003F57F4" w:rsidP="003F57F4">
      <w:pPr>
        <w:spacing w:line="340" w:lineRule="atLeast"/>
        <w:rPr>
          <w:rFonts w:eastAsia="Times New Roman" w:cstheme="minorHAnsi"/>
          <w:b/>
          <w:bCs/>
          <w:lang w:eastAsia="cs-CZ"/>
        </w:rPr>
      </w:pPr>
    </w:p>
    <w:p w14:paraId="4D1DAECB" w14:textId="77777777" w:rsidR="003F57F4" w:rsidRPr="00337504" w:rsidRDefault="003F57F4" w:rsidP="003F57F4">
      <w:pPr>
        <w:spacing w:line="340" w:lineRule="atLeast"/>
        <w:rPr>
          <w:rFonts w:eastAsia="Times New Roman" w:cstheme="minorHAnsi"/>
          <w:szCs w:val="24"/>
          <w:lang w:eastAsia="cs-CZ"/>
        </w:rPr>
      </w:pPr>
      <w:r w:rsidRPr="00337504">
        <w:rPr>
          <w:rFonts w:eastAsia="Times New Roman" w:cstheme="minorHAnsi"/>
          <w:b/>
          <w:bCs/>
          <w:szCs w:val="24"/>
          <w:lang w:eastAsia="cs-CZ"/>
        </w:rPr>
        <w:t>Klíčová slova:</w:t>
      </w:r>
      <w:r w:rsidRPr="00337504">
        <w:rPr>
          <w:rFonts w:eastAsia="Times New Roman" w:cstheme="minorHAnsi"/>
          <w:szCs w:val="24"/>
          <w:lang w:eastAsia="cs-CZ"/>
        </w:rPr>
        <w:t xml:space="preserve"> verbální myšlení; intelektové nadání; metoda instrumentálního uvědomování; český jazyk; spiritualita</w:t>
      </w:r>
    </w:p>
    <w:p w14:paraId="06C791FE" w14:textId="77777777" w:rsidR="003F57F4" w:rsidRDefault="003F57F4" w:rsidP="003F57F4">
      <w:pPr>
        <w:spacing w:line="340" w:lineRule="atLeast"/>
        <w:rPr>
          <w:rFonts w:eastAsia="Times New Roman" w:cstheme="minorHAnsi"/>
          <w:b/>
          <w:bCs/>
          <w:lang w:val="en-GB" w:eastAsia="cs-CZ"/>
        </w:rPr>
      </w:pPr>
    </w:p>
    <w:p w14:paraId="3138747F" w14:textId="77777777" w:rsidR="003F57F4" w:rsidRDefault="003F57F4" w:rsidP="00263D5A">
      <w:pPr>
        <w:spacing w:line="340" w:lineRule="atLeast"/>
        <w:ind w:firstLine="0"/>
        <w:rPr>
          <w:rFonts w:eastAsia="Times New Roman" w:cstheme="minorHAnsi"/>
          <w:b/>
          <w:bCs/>
          <w:lang w:val="en-GB" w:eastAsia="cs-CZ"/>
        </w:rPr>
      </w:pPr>
      <w:r w:rsidRPr="00337504">
        <w:rPr>
          <w:rFonts w:eastAsia="Times New Roman" w:cstheme="minorHAnsi"/>
          <w:b/>
          <w:bCs/>
          <w:szCs w:val="24"/>
          <w:lang w:val="en-GB" w:eastAsia="cs-CZ"/>
        </w:rPr>
        <w:t>Abstract</w:t>
      </w:r>
    </w:p>
    <w:p w14:paraId="5DDA00F4" w14:textId="77777777" w:rsidR="003F57F4" w:rsidRDefault="003F57F4" w:rsidP="003F57F4">
      <w:pPr>
        <w:spacing w:line="340" w:lineRule="atLeast"/>
        <w:ind w:firstLine="0"/>
        <w:rPr>
          <w:rFonts w:eastAsia="Times New Roman" w:cstheme="minorHAnsi"/>
          <w:lang w:val="en-GB" w:eastAsia="cs-CZ"/>
        </w:rPr>
      </w:pPr>
    </w:p>
    <w:p w14:paraId="0F638229" w14:textId="54D134F3" w:rsidR="003F57F4" w:rsidRPr="00337504" w:rsidRDefault="003F57F4" w:rsidP="003F57F4">
      <w:pPr>
        <w:spacing w:line="340" w:lineRule="atLeast"/>
        <w:rPr>
          <w:rFonts w:eastAsia="Times New Roman" w:cstheme="minorHAnsi"/>
          <w:szCs w:val="24"/>
          <w:lang w:val="en-GB" w:eastAsia="cs-CZ"/>
        </w:rPr>
      </w:pPr>
      <w:r w:rsidRPr="00337504">
        <w:rPr>
          <w:rFonts w:eastAsia="Times New Roman" w:cstheme="minorHAnsi"/>
          <w:szCs w:val="24"/>
          <w:lang w:val="en-GB" w:eastAsia="cs-CZ"/>
        </w:rPr>
        <w:t xml:space="preserve">This paper focuses on the development of verbal thinking in pupils of the primary level at the University Primary School </w:t>
      </w:r>
      <w:proofErr w:type="spellStart"/>
      <w:r w:rsidRPr="00337504">
        <w:rPr>
          <w:rFonts w:eastAsia="Times New Roman" w:cstheme="minorHAnsi"/>
          <w:szCs w:val="24"/>
          <w:lang w:val="en-GB" w:eastAsia="cs-CZ"/>
        </w:rPr>
        <w:t>Lvíčata</w:t>
      </w:r>
      <w:proofErr w:type="spellEnd"/>
      <w:r w:rsidRPr="00337504">
        <w:rPr>
          <w:rFonts w:eastAsia="Times New Roman" w:cstheme="minorHAnsi"/>
          <w:szCs w:val="24"/>
          <w:lang w:val="en-GB" w:eastAsia="cs-CZ"/>
        </w:rPr>
        <w:t xml:space="preserve">. Its theoretical foundation is Feuerstein's Instrumental Enrichment, into which a non-evaluative element of the method of instrumental awareness by PaedDr. Eva </w:t>
      </w:r>
      <w:proofErr w:type="spellStart"/>
      <w:r w:rsidRPr="00337504">
        <w:rPr>
          <w:rFonts w:eastAsia="Times New Roman" w:cstheme="minorHAnsi"/>
          <w:szCs w:val="24"/>
          <w:lang w:val="en-GB" w:eastAsia="cs-CZ"/>
        </w:rPr>
        <w:t>Váňová</w:t>
      </w:r>
      <w:proofErr w:type="spellEnd"/>
      <w:r w:rsidRPr="00337504">
        <w:rPr>
          <w:rFonts w:eastAsia="Times New Roman" w:cstheme="minorHAnsi"/>
          <w:szCs w:val="24"/>
          <w:lang w:val="en-GB" w:eastAsia="cs-CZ"/>
        </w:rPr>
        <w:t xml:space="preserve"> is integrated. The author further develops her own methodology into targeted work with words and vocabulary. The explanation of the grammatical structure of the Czech language corresponds with the development </w:t>
      </w:r>
      <w:r w:rsidR="009E59CA">
        <w:rPr>
          <w:rFonts w:eastAsia="Times New Roman" w:cstheme="minorHAnsi"/>
          <w:szCs w:val="24"/>
          <w:lang w:val="en-GB" w:eastAsia="cs-CZ"/>
        </w:rPr>
        <w:br/>
      </w:r>
      <w:r w:rsidRPr="00337504">
        <w:rPr>
          <w:rFonts w:eastAsia="Times New Roman" w:cstheme="minorHAnsi"/>
          <w:szCs w:val="24"/>
          <w:lang w:val="en-GB" w:eastAsia="cs-CZ"/>
        </w:rPr>
        <w:t xml:space="preserve">of metacognitive functions. Based on pedagogical experience, it is shown that targeted work with vocabulary, the development of metacognitive strategies, and transcendent stimuli support not only reading literacy, but also self-awareness and resilience to stress. The result is a strengthening of pupils’ sense of competence. The thesis emphasizes the role </w:t>
      </w:r>
      <w:r w:rsidR="009E59CA">
        <w:rPr>
          <w:rFonts w:eastAsia="Times New Roman" w:cstheme="minorHAnsi"/>
          <w:szCs w:val="24"/>
          <w:lang w:val="en-GB" w:eastAsia="cs-CZ"/>
        </w:rPr>
        <w:br/>
      </w:r>
      <w:r w:rsidRPr="00337504">
        <w:rPr>
          <w:rFonts w:eastAsia="Times New Roman" w:cstheme="minorHAnsi"/>
          <w:szCs w:val="24"/>
          <w:lang w:val="en-GB" w:eastAsia="cs-CZ"/>
        </w:rPr>
        <w:t>of empathetic acceptance as a key element of the educational process aimed at the harmonious development of a child’s personality.</w:t>
      </w:r>
    </w:p>
    <w:p w14:paraId="7785197C" w14:textId="77777777" w:rsidR="003F57F4" w:rsidRPr="00337504" w:rsidRDefault="003F57F4" w:rsidP="003F57F4">
      <w:pPr>
        <w:spacing w:line="340" w:lineRule="atLeast"/>
        <w:rPr>
          <w:rFonts w:eastAsia="Times New Roman" w:cstheme="minorHAnsi"/>
          <w:szCs w:val="24"/>
          <w:lang w:val="en-GB" w:eastAsia="cs-CZ"/>
        </w:rPr>
      </w:pPr>
      <w:r w:rsidRPr="00337504">
        <w:rPr>
          <w:rFonts w:eastAsia="Times New Roman" w:cstheme="minorHAnsi"/>
          <w:b/>
          <w:bCs/>
          <w:szCs w:val="24"/>
          <w:lang w:val="en-GB" w:eastAsia="cs-CZ"/>
        </w:rPr>
        <w:lastRenderedPageBreak/>
        <w:t>Keywords:</w:t>
      </w:r>
      <w:r w:rsidRPr="00337504">
        <w:rPr>
          <w:rFonts w:eastAsia="Times New Roman" w:cstheme="minorHAnsi"/>
          <w:szCs w:val="24"/>
          <w:lang w:val="en-GB" w:eastAsia="cs-CZ"/>
        </w:rPr>
        <w:t xml:space="preserve"> verbal thinking; giftedness; Method of Instrumental Awareness; Czech language; spirituality</w:t>
      </w:r>
    </w:p>
    <w:p w14:paraId="482FABE6" w14:textId="77777777" w:rsidR="003F57F4" w:rsidRPr="00337504" w:rsidRDefault="003F57F4" w:rsidP="003F57F4">
      <w:pPr>
        <w:spacing w:line="340" w:lineRule="atLeast"/>
        <w:ind w:firstLine="0"/>
        <w:rPr>
          <w:rFonts w:eastAsia="Times New Roman" w:cstheme="minorHAnsi"/>
          <w:szCs w:val="24"/>
          <w:lang w:eastAsia="cs-CZ"/>
        </w:rPr>
      </w:pPr>
      <w:r w:rsidRPr="00337504">
        <w:rPr>
          <w:rFonts w:cstheme="minorHAnsi"/>
          <w:b/>
          <w:bCs/>
          <w:szCs w:val="24"/>
        </w:rPr>
        <w:t>Úvod</w:t>
      </w:r>
    </w:p>
    <w:p w14:paraId="67E26826" w14:textId="0DA7948B" w:rsidR="003F57F4" w:rsidRDefault="003F57F4" w:rsidP="003F57F4">
      <w:pPr>
        <w:spacing w:line="340" w:lineRule="atLeast"/>
        <w:rPr>
          <w:rFonts w:cstheme="minorHAnsi"/>
          <w:szCs w:val="24"/>
        </w:rPr>
      </w:pPr>
      <w:r w:rsidRPr="00923F84">
        <w:rPr>
          <w:rFonts w:cstheme="minorHAnsi"/>
          <w:szCs w:val="24"/>
        </w:rPr>
        <w:t xml:space="preserve">Slovní zásoba je tvořena vším, co utváří naši identitu a zkušenost. Identita i zkušenost jsou formovány prostředím, v němž žijeme, vztahy, lidmi a zájmy, s nimiž jsme v interakci. Dovednost porozumění je komplexní a prozatím málo probádanou oblastí. Zahrnuje neurobiologii, lingvistiku, sociologii a další. První vědecké výstupy poznání tohoto tématu představují např. multioborový výzkum čtenářské gramotnosti </w:t>
      </w:r>
      <w:proofErr w:type="spellStart"/>
      <w:r w:rsidRPr="00923F84">
        <w:rPr>
          <w:rFonts w:cstheme="minorHAnsi"/>
          <w:szCs w:val="24"/>
        </w:rPr>
        <w:t>Kuzmičové</w:t>
      </w:r>
      <w:proofErr w:type="spellEnd"/>
      <w:r w:rsidRPr="00923F84">
        <w:rPr>
          <w:rFonts w:cstheme="minorHAnsi"/>
          <w:szCs w:val="24"/>
        </w:rPr>
        <w:t xml:space="preserve"> (UkForum.cz, n. d.)</w:t>
      </w:r>
      <w:r w:rsidRPr="00923F84" w:rsidDel="002B2705">
        <w:rPr>
          <w:rFonts w:cstheme="minorHAnsi"/>
          <w:szCs w:val="24"/>
        </w:rPr>
        <w:t xml:space="preserve"> </w:t>
      </w:r>
      <w:r w:rsidRPr="00923F84">
        <w:rPr>
          <w:rFonts w:cstheme="minorHAnsi"/>
          <w:szCs w:val="24"/>
        </w:rPr>
        <w:t xml:space="preserve">či výzkum </w:t>
      </w:r>
      <w:proofErr w:type="spellStart"/>
      <w:r w:rsidRPr="00923F84">
        <w:rPr>
          <w:rFonts w:cstheme="minorHAnsi"/>
          <w:szCs w:val="24"/>
        </w:rPr>
        <w:t>Boroditsky</w:t>
      </w:r>
      <w:proofErr w:type="spellEnd"/>
      <w:r w:rsidRPr="00923F84">
        <w:rPr>
          <w:rFonts w:cstheme="minorHAnsi"/>
          <w:szCs w:val="24"/>
        </w:rPr>
        <w:t xml:space="preserve"> (2017), který představila v krátkém vystoupení na konferenci TED </w:t>
      </w:r>
      <w:r w:rsidRPr="00923F84">
        <w:rPr>
          <w:rFonts w:cstheme="minorHAnsi"/>
          <w:iCs/>
          <w:szCs w:val="24"/>
        </w:rPr>
        <w:t>„</w:t>
      </w:r>
      <w:proofErr w:type="spellStart"/>
      <w:r w:rsidRPr="00923F84">
        <w:rPr>
          <w:rFonts w:cstheme="minorHAnsi"/>
          <w:iCs/>
          <w:szCs w:val="24"/>
        </w:rPr>
        <w:t>How</w:t>
      </w:r>
      <w:proofErr w:type="spellEnd"/>
      <w:r w:rsidRPr="00923F84">
        <w:rPr>
          <w:rFonts w:cstheme="minorHAnsi"/>
          <w:iCs/>
          <w:szCs w:val="24"/>
        </w:rPr>
        <w:t xml:space="preserve"> </w:t>
      </w:r>
      <w:proofErr w:type="spellStart"/>
      <w:r w:rsidRPr="00923F84">
        <w:rPr>
          <w:rFonts w:cstheme="minorHAnsi"/>
          <w:iCs/>
          <w:szCs w:val="24"/>
        </w:rPr>
        <w:t>language</w:t>
      </w:r>
      <w:proofErr w:type="spellEnd"/>
      <w:r w:rsidRPr="00923F84">
        <w:rPr>
          <w:rFonts w:cstheme="minorHAnsi"/>
          <w:iCs/>
          <w:szCs w:val="24"/>
        </w:rPr>
        <w:t xml:space="preserve"> </w:t>
      </w:r>
      <w:proofErr w:type="spellStart"/>
      <w:r w:rsidRPr="00923F84">
        <w:rPr>
          <w:rFonts w:cstheme="minorHAnsi"/>
          <w:iCs/>
          <w:szCs w:val="24"/>
        </w:rPr>
        <w:t>shapes</w:t>
      </w:r>
      <w:proofErr w:type="spellEnd"/>
      <w:r w:rsidRPr="00923F84">
        <w:rPr>
          <w:rFonts w:cstheme="minorHAnsi"/>
          <w:iCs/>
          <w:szCs w:val="24"/>
        </w:rPr>
        <w:t xml:space="preserve"> </w:t>
      </w:r>
      <w:proofErr w:type="spellStart"/>
      <w:r w:rsidRPr="00923F84">
        <w:rPr>
          <w:rFonts w:cstheme="minorHAnsi"/>
          <w:iCs/>
          <w:szCs w:val="24"/>
        </w:rPr>
        <w:t>the</w:t>
      </w:r>
      <w:proofErr w:type="spellEnd"/>
      <w:r w:rsidRPr="00923F84">
        <w:rPr>
          <w:rFonts w:cstheme="minorHAnsi"/>
          <w:iCs/>
          <w:szCs w:val="24"/>
        </w:rPr>
        <w:t xml:space="preserve"> </w:t>
      </w:r>
      <w:proofErr w:type="spellStart"/>
      <w:r w:rsidRPr="00923F84">
        <w:rPr>
          <w:rFonts w:cstheme="minorHAnsi"/>
          <w:iCs/>
          <w:szCs w:val="24"/>
        </w:rPr>
        <w:t>way</w:t>
      </w:r>
      <w:proofErr w:type="spellEnd"/>
      <w:r w:rsidRPr="00923F84">
        <w:rPr>
          <w:rFonts w:cstheme="minorHAnsi"/>
          <w:iCs/>
          <w:szCs w:val="24"/>
        </w:rPr>
        <w:t xml:space="preserve"> </w:t>
      </w:r>
      <w:proofErr w:type="spellStart"/>
      <w:r w:rsidRPr="00923F84">
        <w:rPr>
          <w:rFonts w:cstheme="minorHAnsi"/>
          <w:iCs/>
          <w:szCs w:val="24"/>
        </w:rPr>
        <w:t>we</w:t>
      </w:r>
      <w:proofErr w:type="spellEnd"/>
      <w:r w:rsidRPr="00923F84">
        <w:rPr>
          <w:rFonts w:cstheme="minorHAnsi"/>
          <w:iCs/>
          <w:szCs w:val="24"/>
        </w:rPr>
        <w:t xml:space="preserve"> </w:t>
      </w:r>
      <w:proofErr w:type="spellStart"/>
      <w:r w:rsidRPr="00923F84">
        <w:rPr>
          <w:rFonts w:cstheme="minorHAnsi"/>
          <w:iCs/>
          <w:szCs w:val="24"/>
        </w:rPr>
        <w:t>think</w:t>
      </w:r>
      <w:proofErr w:type="spellEnd"/>
      <w:r w:rsidRPr="00923F84">
        <w:rPr>
          <w:rFonts w:cstheme="minorHAnsi"/>
          <w:iCs/>
          <w:szCs w:val="24"/>
        </w:rPr>
        <w:t>“</w:t>
      </w:r>
      <w:r w:rsidRPr="00923F84">
        <w:rPr>
          <w:rFonts w:cstheme="minorHAnsi"/>
          <w:szCs w:val="24"/>
        </w:rPr>
        <w:t xml:space="preserve">, článek Jindrové a </w:t>
      </w:r>
      <w:proofErr w:type="spellStart"/>
      <w:r w:rsidRPr="00923F84">
        <w:rPr>
          <w:rFonts w:cstheme="minorHAnsi"/>
          <w:szCs w:val="24"/>
        </w:rPr>
        <w:t>Kucharské</w:t>
      </w:r>
      <w:proofErr w:type="spellEnd"/>
      <w:r w:rsidRPr="00923F84">
        <w:rPr>
          <w:rFonts w:cstheme="minorHAnsi"/>
          <w:szCs w:val="24"/>
        </w:rPr>
        <w:t xml:space="preserve"> (2024) </w:t>
      </w:r>
      <w:proofErr w:type="spellStart"/>
      <w:r w:rsidRPr="00923F84">
        <w:rPr>
          <w:rFonts w:cstheme="minorHAnsi"/>
          <w:iCs/>
          <w:szCs w:val="24"/>
        </w:rPr>
        <w:t>Metakognitivní</w:t>
      </w:r>
      <w:proofErr w:type="spellEnd"/>
      <w:r w:rsidRPr="00923F84">
        <w:rPr>
          <w:rFonts w:cstheme="minorHAnsi"/>
          <w:iCs/>
          <w:szCs w:val="24"/>
        </w:rPr>
        <w:t xml:space="preserve"> strategie a jejich role ve výuce a v podpoře rozvoje porozumění čtenému</w:t>
      </w:r>
      <w:r w:rsidRPr="00337504">
        <w:rPr>
          <w:rFonts w:cstheme="minorHAnsi"/>
          <w:szCs w:val="24"/>
        </w:rPr>
        <w:t>.</w:t>
      </w:r>
    </w:p>
    <w:p w14:paraId="70FA63B9" w14:textId="77777777" w:rsidR="00263D5A" w:rsidRPr="00337504" w:rsidRDefault="00263D5A" w:rsidP="003F57F4">
      <w:pPr>
        <w:spacing w:line="340" w:lineRule="atLeast"/>
        <w:rPr>
          <w:rFonts w:cstheme="minorHAnsi"/>
          <w:i/>
          <w:iCs/>
          <w:szCs w:val="24"/>
        </w:rPr>
      </w:pPr>
    </w:p>
    <w:p w14:paraId="73C27296" w14:textId="50D09822" w:rsidR="003F57F4" w:rsidRDefault="003F57F4" w:rsidP="003F57F4">
      <w:pPr>
        <w:spacing w:line="340" w:lineRule="atLeast"/>
        <w:rPr>
          <w:rFonts w:cstheme="minorHAnsi"/>
          <w:szCs w:val="24"/>
        </w:rPr>
      </w:pPr>
      <w:r w:rsidRPr="00337504">
        <w:rPr>
          <w:rFonts w:cstheme="minorHAnsi"/>
          <w:szCs w:val="24"/>
        </w:rPr>
        <w:t xml:space="preserve">Český jazyk nabízí četné příležitosti k posilování </w:t>
      </w:r>
      <w:proofErr w:type="spellStart"/>
      <w:r w:rsidRPr="00337504">
        <w:rPr>
          <w:rFonts w:cstheme="minorHAnsi"/>
          <w:szCs w:val="24"/>
        </w:rPr>
        <w:t>metakognice</w:t>
      </w:r>
      <w:proofErr w:type="spellEnd"/>
      <w:r w:rsidRPr="00337504">
        <w:rPr>
          <w:rFonts w:cstheme="minorHAnsi"/>
          <w:szCs w:val="24"/>
        </w:rPr>
        <w:t>, která se propisuje do našeho každodenního kognitivního fungování napříč životními oblastmi. Kategorizace, porovnávání a analytické myšlení jsou přítomny v mnoha gramatických jevech. Proč třídíme (slova) a podle jakých kritérií? Proč porovnáváme (významy slov)? Cílem článku je prezentovat metodické postupy výuky českého jazyka, v níž jsou začleněny principy metody instrumentálního uvědomování (MIU), a to v konkrétním kontextu Univerzitní základní školy Lvíčata.</w:t>
      </w:r>
    </w:p>
    <w:p w14:paraId="6D6927CA" w14:textId="77777777" w:rsidR="00263D5A" w:rsidRPr="00337504" w:rsidRDefault="00263D5A" w:rsidP="003F57F4">
      <w:pPr>
        <w:spacing w:line="340" w:lineRule="atLeast"/>
        <w:rPr>
          <w:rFonts w:cstheme="minorHAnsi"/>
          <w:szCs w:val="24"/>
        </w:rPr>
      </w:pPr>
    </w:p>
    <w:p w14:paraId="05B2DD35" w14:textId="76286F9C" w:rsidR="003F57F4" w:rsidRDefault="003F57F4" w:rsidP="003F57F4">
      <w:pPr>
        <w:spacing w:line="340" w:lineRule="atLeast"/>
        <w:rPr>
          <w:rFonts w:cstheme="minorHAnsi"/>
          <w:szCs w:val="24"/>
        </w:rPr>
      </w:pPr>
      <w:r w:rsidRPr="00337504">
        <w:rPr>
          <w:rFonts w:cstheme="minorHAnsi"/>
          <w:szCs w:val="24"/>
        </w:rPr>
        <w:t xml:space="preserve">UZŠ Lvíčata je soukromá základní škola při ČVUT. Tato škola se profiluje jako základní škola 1. stupně se specifickým zaměřením na podporu a rozvoj intelektového nadání žáků. Třídy tvoří heterogenní kolektiv, v každé třídě je v průměru polovina žáků s nadáním nebo mimořádným nadáním. </w:t>
      </w:r>
    </w:p>
    <w:p w14:paraId="084E9E00" w14:textId="77777777" w:rsidR="00263D5A" w:rsidRPr="00337504" w:rsidRDefault="00263D5A" w:rsidP="003F57F4">
      <w:pPr>
        <w:spacing w:line="340" w:lineRule="atLeast"/>
        <w:rPr>
          <w:rFonts w:cstheme="minorHAnsi"/>
          <w:szCs w:val="24"/>
        </w:rPr>
      </w:pPr>
    </w:p>
    <w:p w14:paraId="39DCDF58" w14:textId="4B100FE2" w:rsidR="003F57F4" w:rsidRDefault="003F57F4" w:rsidP="003F57F4">
      <w:pPr>
        <w:spacing w:line="340" w:lineRule="atLeast"/>
        <w:ind w:firstLine="0"/>
        <w:rPr>
          <w:rFonts w:cstheme="minorHAnsi"/>
          <w:b/>
          <w:bCs/>
          <w:szCs w:val="24"/>
        </w:rPr>
      </w:pPr>
      <w:r w:rsidRPr="00337504">
        <w:rPr>
          <w:rFonts w:cstheme="minorHAnsi"/>
          <w:b/>
          <w:bCs/>
          <w:szCs w:val="24"/>
        </w:rPr>
        <w:t xml:space="preserve">Kognitivní funkce, </w:t>
      </w:r>
      <w:proofErr w:type="spellStart"/>
      <w:r w:rsidRPr="00337504">
        <w:rPr>
          <w:rFonts w:cstheme="minorHAnsi"/>
          <w:b/>
          <w:bCs/>
          <w:szCs w:val="24"/>
        </w:rPr>
        <w:t>metakognitivní</w:t>
      </w:r>
      <w:proofErr w:type="spellEnd"/>
      <w:r w:rsidRPr="00337504">
        <w:rPr>
          <w:rFonts w:cstheme="minorHAnsi"/>
          <w:b/>
          <w:bCs/>
          <w:szCs w:val="24"/>
        </w:rPr>
        <w:t xml:space="preserve"> strategie a strukturní kognitivní modifikovatelnost</w:t>
      </w:r>
    </w:p>
    <w:p w14:paraId="423E3F8C" w14:textId="77777777" w:rsidR="00263D5A" w:rsidRPr="00337504" w:rsidRDefault="00263D5A" w:rsidP="003F57F4">
      <w:pPr>
        <w:spacing w:line="340" w:lineRule="atLeast"/>
        <w:ind w:firstLine="0"/>
        <w:rPr>
          <w:rFonts w:cstheme="minorHAnsi"/>
          <w:b/>
          <w:bCs/>
          <w:szCs w:val="24"/>
        </w:rPr>
      </w:pPr>
    </w:p>
    <w:p w14:paraId="6971096F" w14:textId="6918ADA8" w:rsidR="003F57F4" w:rsidRDefault="003F57F4" w:rsidP="003F57F4">
      <w:pPr>
        <w:spacing w:line="340" w:lineRule="atLeast"/>
        <w:rPr>
          <w:rFonts w:cstheme="minorHAnsi"/>
          <w:szCs w:val="24"/>
        </w:rPr>
      </w:pPr>
      <w:r w:rsidRPr="00337504">
        <w:rPr>
          <w:rFonts w:cstheme="minorHAnsi"/>
          <w:szCs w:val="24"/>
        </w:rPr>
        <w:t xml:space="preserve">Vymezení pojmů kognice a </w:t>
      </w:r>
      <w:proofErr w:type="spellStart"/>
      <w:r w:rsidRPr="00337504">
        <w:rPr>
          <w:rFonts w:cstheme="minorHAnsi"/>
          <w:szCs w:val="24"/>
        </w:rPr>
        <w:t>metakognice</w:t>
      </w:r>
      <w:proofErr w:type="spellEnd"/>
      <w:r w:rsidRPr="00337504">
        <w:rPr>
          <w:rFonts w:cstheme="minorHAnsi"/>
          <w:szCs w:val="24"/>
        </w:rPr>
        <w:t xml:space="preserve"> v tomto článku vychází ze skript PaedDr. Evy Váňové (ATC 01-2026), z knihy </w:t>
      </w:r>
      <w:r w:rsidRPr="00337504">
        <w:rPr>
          <w:rFonts w:cstheme="minorHAnsi"/>
          <w:i/>
          <w:iCs/>
          <w:szCs w:val="24"/>
        </w:rPr>
        <w:t xml:space="preserve">Vytváření a zvyšování kognitivní modifikovatelnosti </w:t>
      </w:r>
      <w:proofErr w:type="spellStart"/>
      <w:r w:rsidRPr="00337504">
        <w:rPr>
          <w:rFonts w:cstheme="minorHAnsi"/>
          <w:szCs w:val="24"/>
        </w:rPr>
        <w:t>Reuevena</w:t>
      </w:r>
      <w:proofErr w:type="spellEnd"/>
      <w:r w:rsidRPr="00337504">
        <w:rPr>
          <w:rFonts w:cstheme="minorHAnsi"/>
          <w:szCs w:val="24"/>
        </w:rPr>
        <w:t xml:space="preserve"> </w:t>
      </w:r>
      <w:proofErr w:type="spellStart"/>
      <w:r w:rsidRPr="00337504">
        <w:rPr>
          <w:rFonts w:cstheme="minorHAnsi"/>
          <w:szCs w:val="24"/>
        </w:rPr>
        <w:t>Feuersteina</w:t>
      </w:r>
      <w:proofErr w:type="spellEnd"/>
      <w:r w:rsidRPr="00337504">
        <w:rPr>
          <w:rFonts w:cstheme="minorHAnsi"/>
          <w:szCs w:val="24"/>
        </w:rPr>
        <w:t xml:space="preserve"> (</w:t>
      </w:r>
      <w:proofErr w:type="spellStart"/>
      <w:r w:rsidRPr="00337504">
        <w:rPr>
          <w:rFonts w:cstheme="minorHAnsi"/>
          <w:szCs w:val="24"/>
        </w:rPr>
        <w:t>Feuerstein</w:t>
      </w:r>
      <w:proofErr w:type="spellEnd"/>
      <w:r w:rsidRPr="00337504">
        <w:rPr>
          <w:rFonts w:cstheme="minorHAnsi"/>
          <w:szCs w:val="24"/>
        </w:rPr>
        <w:t xml:space="preserve"> et al., 2010) a z článku </w:t>
      </w:r>
      <w:proofErr w:type="spellStart"/>
      <w:r w:rsidRPr="00337504">
        <w:rPr>
          <w:rFonts w:cstheme="minorHAnsi"/>
          <w:i/>
          <w:iCs/>
          <w:szCs w:val="24"/>
        </w:rPr>
        <w:t>Metakognitivní</w:t>
      </w:r>
      <w:proofErr w:type="spellEnd"/>
      <w:r w:rsidRPr="00337504">
        <w:rPr>
          <w:rFonts w:cstheme="minorHAnsi"/>
          <w:i/>
          <w:iCs/>
          <w:szCs w:val="24"/>
        </w:rPr>
        <w:t xml:space="preserve"> strategie a jejich role ve výuce a v podpoře rozvoje porozumění čtenému</w:t>
      </w:r>
      <w:r w:rsidRPr="00337504">
        <w:rPr>
          <w:rFonts w:cstheme="minorHAnsi"/>
          <w:szCs w:val="24"/>
        </w:rPr>
        <w:t xml:space="preserve"> Anny </w:t>
      </w:r>
      <w:proofErr w:type="spellStart"/>
      <w:r w:rsidRPr="00337504">
        <w:rPr>
          <w:rFonts w:cstheme="minorHAnsi"/>
          <w:szCs w:val="24"/>
        </w:rPr>
        <w:t>Kucharské</w:t>
      </w:r>
      <w:proofErr w:type="spellEnd"/>
      <w:r w:rsidRPr="00337504">
        <w:rPr>
          <w:rFonts w:cstheme="minorHAnsi"/>
          <w:szCs w:val="24"/>
        </w:rPr>
        <w:t xml:space="preserve"> a Barbory Jindrové (2024). Pojem strukturní kognitivní modifikovatelnost je přejat z publikace Málkové (2008) </w:t>
      </w:r>
      <w:r w:rsidRPr="00337504">
        <w:rPr>
          <w:rFonts w:cstheme="minorHAnsi"/>
          <w:i/>
          <w:iCs/>
          <w:szCs w:val="24"/>
        </w:rPr>
        <w:t>Umění zprostředkovaného učení</w:t>
      </w:r>
      <w:r w:rsidRPr="00337504">
        <w:rPr>
          <w:rFonts w:cstheme="minorHAnsi"/>
          <w:szCs w:val="24"/>
        </w:rPr>
        <w:t>.</w:t>
      </w:r>
    </w:p>
    <w:p w14:paraId="72CAF107" w14:textId="77777777" w:rsidR="00263D5A" w:rsidRPr="00337504" w:rsidRDefault="00263D5A" w:rsidP="003F57F4">
      <w:pPr>
        <w:spacing w:line="340" w:lineRule="atLeast"/>
        <w:rPr>
          <w:rFonts w:cstheme="minorHAnsi"/>
          <w:b/>
          <w:bCs/>
          <w:szCs w:val="24"/>
        </w:rPr>
      </w:pPr>
    </w:p>
    <w:p w14:paraId="3083D8B1" w14:textId="6E8D8211" w:rsidR="003F57F4" w:rsidRDefault="003F57F4" w:rsidP="003F57F4">
      <w:pPr>
        <w:spacing w:line="340" w:lineRule="atLeast"/>
        <w:rPr>
          <w:rFonts w:cstheme="minorHAnsi"/>
          <w:szCs w:val="24"/>
        </w:rPr>
      </w:pPr>
      <w:r w:rsidRPr="00337504">
        <w:rPr>
          <w:rFonts w:cstheme="minorHAnsi"/>
          <w:szCs w:val="24"/>
        </w:rPr>
        <w:t xml:space="preserve">Kognitivní funkce můžeme chápat jako soubor procesů, které umožňují zpracování informací a porozumění problému či úkolu a nalézání jeho řešení. Jsou nezbytné pro existenci a projevování mentálních operací a pro jakoukoli další behaviorální funkci. Kognitivní funkce mají biologický základ, jejich úroveň a efektivita se však rozvíjí v průběhu života na základě zkušeností a učení. Výčet kognitivních funkcí je podle </w:t>
      </w:r>
      <w:proofErr w:type="spellStart"/>
      <w:r w:rsidRPr="00337504">
        <w:rPr>
          <w:rFonts w:cstheme="minorHAnsi"/>
          <w:szCs w:val="24"/>
        </w:rPr>
        <w:t>Feuersteina</w:t>
      </w:r>
      <w:proofErr w:type="spellEnd"/>
      <w:r w:rsidRPr="00337504">
        <w:rPr>
          <w:rFonts w:cstheme="minorHAnsi"/>
          <w:szCs w:val="24"/>
        </w:rPr>
        <w:t xml:space="preserve"> rozdělen do tří skupin (mezi kterými neexistují ostré hranice) podle fází mentální činnosti: vstup-input (přijímání </w:t>
      </w:r>
      <w:r w:rsidRPr="00337504">
        <w:rPr>
          <w:rFonts w:cstheme="minorHAnsi"/>
          <w:szCs w:val="24"/>
        </w:rPr>
        <w:lastRenderedPageBreak/>
        <w:t>informace, co je úkolem, shromažďování informací), zpracování-</w:t>
      </w:r>
      <w:proofErr w:type="spellStart"/>
      <w:r w:rsidRPr="00337504">
        <w:rPr>
          <w:rFonts w:cstheme="minorHAnsi"/>
          <w:szCs w:val="24"/>
        </w:rPr>
        <w:t>elaborace</w:t>
      </w:r>
      <w:proofErr w:type="spellEnd"/>
      <w:r w:rsidRPr="00337504">
        <w:rPr>
          <w:rFonts w:cstheme="minorHAnsi"/>
          <w:szCs w:val="24"/>
        </w:rPr>
        <w:t xml:space="preserve"> (vlastní zpracování úkolu, užití informací), výstup-output (prezentace výsledků úkolu). Za deficitní kognitivní funkce jsou považovány nedostatečně rozvinuté nebo neefektivně fungující kognitivní procesy, které se projevují v obtížích při řešení učebních situací a úkolů (Váňová, 2026). Zde autorka doplňuje, že člověk je učebním situacím vystavován neustále a každá interakce člověka s libovolnou činností či druhým člověkem v sobě nese učební potenciál. Tento potenciál je však využit pouze do té míry, do jaké má člověk rozvinutou schopnost introspekce a sebereflexe, ty jsou významně posilovány a prohlubovány cíleným rozvojem </w:t>
      </w:r>
      <w:proofErr w:type="spellStart"/>
      <w:r w:rsidRPr="00337504">
        <w:rPr>
          <w:rFonts w:cstheme="minorHAnsi"/>
          <w:szCs w:val="24"/>
        </w:rPr>
        <w:t>metakognice</w:t>
      </w:r>
      <w:proofErr w:type="spellEnd"/>
      <w:r w:rsidRPr="00337504">
        <w:rPr>
          <w:rFonts w:cstheme="minorHAnsi"/>
          <w:szCs w:val="24"/>
        </w:rPr>
        <w:t>.</w:t>
      </w:r>
    </w:p>
    <w:p w14:paraId="45C3AF00" w14:textId="77777777" w:rsidR="00263D5A" w:rsidRPr="00337504" w:rsidRDefault="00263D5A" w:rsidP="003F57F4">
      <w:pPr>
        <w:spacing w:line="340" w:lineRule="atLeast"/>
        <w:rPr>
          <w:rFonts w:cstheme="minorHAnsi"/>
          <w:szCs w:val="24"/>
        </w:rPr>
      </w:pPr>
    </w:p>
    <w:p w14:paraId="4D1CD152" w14:textId="78E91E86" w:rsidR="003F57F4" w:rsidRDefault="003F57F4" w:rsidP="003F57F4">
      <w:pPr>
        <w:spacing w:line="340" w:lineRule="atLeast"/>
        <w:rPr>
          <w:rFonts w:cstheme="minorHAnsi"/>
          <w:szCs w:val="24"/>
        </w:rPr>
      </w:pPr>
      <w:proofErr w:type="spellStart"/>
      <w:r w:rsidRPr="00337504">
        <w:rPr>
          <w:rFonts w:cstheme="minorHAnsi"/>
          <w:szCs w:val="24"/>
        </w:rPr>
        <w:t>Metakognice</w:t>
      </w:r>
      <w:proofErr w:type="spellEnd"/>
      <w:r w:rsidRPr="00337504">
        <w:rPr>
          <w:rFonts w:cstheme="minorHAnsi"/>
          <w:szCs w:val="24"/>
        </w:rPr>
        <w:t xml:space="preserve"> je v pojetí různých výzkumníků pojímána mírně odlišně. Rozdíly spočívají zejména v jednotlivých dovednostech, které autoři pod </w:t>
      </w:r>
      <w:proofErr w:type="spellStart"/>
      <w:r w:rsidRPr="00337504">
        <w:rPr>
          <w:rFonts w:cstheme="minorHAnsi"/>
          <w:szCs w:val="24"/>
        </w:rPr>
        <w:t>metakognici</w:t>
      </w:r>
      <w:proofErr w:type="spellEnd"/>
      <w:r w:rsidRPr="00337504">
        <w:rPr>
          <w:rFonts w:cstheme="minorHAnsi"/>
          <w:szCs w:val="24"/>
        </w:rPr>
        <w:t xml:space="preserve"> řadí. Zde využíváme dělení podle </w:t>
      </w:r>
      <w:proofErr w:type="spellStart"/>
      <w:r w:rsidRPr="00337504">
        <w:rPr>
          <w:rFonts w:cstheme="minorHAnsi"/>
          <w:szCs w:val="24"/>
        </w:rPr>
        <w:t>Flavella</w:t>
      </w:r>
      <w:proofErr w:type="spellEnd"/>
      <w:r w:rsidRPr="00337504">
        <w:rPr>
          <w:rFonts w:cstheme="minorHAnsi"/>
          <w:szCs w:val="24"/>
        </w:rPr>
        <w:t xml:space="preserve"> (1976), který pojem </w:t>
      </w:r>
      <w:proofErr w:type="spellStart"/>
      <w:r w:rsidRPr="00337504">
        <w:rPr>
          <w:rFonts w:cstheme="minorHAnsi"/>
          <w:szCs w:val="24"/>
        </w:rPr>
        <w:t>metakognice</w:t>
      </w:r>
      <w:proofErr w:type="spellEnd"/>
      <w:r w:rsidRPr="00337504">
        <w:rPr>
          <w:rFonts w:cstheme="minorHAnsi"/>
          <w:szCs w:val="24"/>
        </w:rPr>
        <w:t xml:space="preserve"> jako první použil. </w:t>
      </w:r>
      <w:proofErr w:type="spellStart"/>
      <w:r w:rsidRPr="00337504">
        <w:rPr>
          <w:rFonts w:cstheme="minorHAnsi"/>
          <w:szCs w:val="24"/>
        </w:rPr>
        <w:t>Metakognice</w:t>
      </w:r>
      <w:proofErr w:type="spellEnd"/>
      <w:r w:rsidRPr="00337504">
        <w:rPr>
          <w:rFonts w:cstheme="minorHAnsi"/>
          <w:szCs w:val="24"/>
        </w:rPr>
        <w:t xml:space="preserve"> se podle něj dělí na </w:t>
      </w:r>
      <w:proofErr w:type="spellStart"/>
      <w:r w:rsidRPr="00337504">
        <w:rPr>
          <w:rFonts w:cstheme="minorHAnsi"/>
          <w:szCs w:val="24"/>
        </w:rPr>
        <w:t>metakognitivní</w:t>
      </w:r>
      <w:proofErr w:type="spellEnd"/>
      <w:r w:rsidRPr="00337504">
        <w:rPr>
          <w:rFonts w:cstheme="minorHAnsi"/>
          <w:szCs w:val="24"/>
        </w:rPr>
        <w:t xml:space="preserve"> znalosti a </w:t>
      </w:r>
      <w:proofErr w:type="spellStart"/>
      <w:r w:rsidRPr="00337504">
        <w:rPr>
          <w:rFonts w:cstheme="minorHAnsi"/>
          <w:szCs w:val="24"/>
        </w:rPr>
        <w:t>metakognitivní</w:t>
      </w:r>
      <w:proofErr w:type="spellEnd"/>
      <w:r w:rsidRPr="00337504">
        <w:rPr>
          <w:rFonts w:cstheme="minorHAnsi"/>
          <w:szCs w:val="24"/>
        </w:rPr>
        <w:t xml:space="preserve"> řízení. </w:t>
      </w:r>
      <w:proofErr w:type="spellStart"/>
      <w:r w:rsidRPr="00337504">
        <w:rPr>
          <w:rFonts w:cstheme="minorHAnsi"/>
          <w:szCs w:val="24"/>
        </w:rPr>
        <w:t>Metakognitivní</w:t>
      </w:r>
      <w:proofErr w:type="spellEnd"/>
      <w:r w:rsidRPr="00337504">
        <w:rPr>
          <w:rFonts w:cstheme="minorHAnsi"/>
          <w:szCs w:val="24"/>
        </w:rPr>
        <w:t xml:space="preserve"> znalosti jsou tvořeny třemi skupinami znalostí – deklarativní (co), procedurální (jak), kontextuální znalosti (proč/kdy). Tyto tři druhy </w:t>
      </w:r>
      <w:proofErr w:type="spellStart"/>
      <w:r w:rsidRPr="00337504">
        <w:rPr>
          <w:rFonts w:cstheme="minorHAnsi"/>
          <w:szCs w:val="24"/>
        </w:rPr>
        <w:t>metakognitivních</w:t>
      </w:r>
      <w:proofErr w:type="spellEnd"/>
      <w:r w:rsidRPr="00337504">
        <w:rPr>
          <w:rFonts w:cstheme="minorHAnsi"/>
          <w:szCs w:val="24"/>
        </w:rPr>
        <w:t xml:space="preserve"> znalostí umožňují využívat různé strategie, určovat jejich vhodnost a popsat jejich výhody a nevýhody. </w:t>
      </w:r>
      <w:proofErr w:type="spellStart"/>
      <w:r w:rsidRPr="00337504">
        <w:rPr>
          <w:rFonts w:cstheme="minorHAnsi"/>
          <w:szCs w:val="24"/>
        </w:rPr>
        <w:t>Metakognitivní</w:t>
      </w:r>
      <w:proofErr w:type="spellEnd"/>
      <w:r w:rsidRPr="00337504">
        <w:rPr>
          <w:rFonts w:cstheme="minorHAnsi"/>
          <w:szCs w:val="24"/>
        </w:rPr>
        <w:t xml:space="preserve"> řízení tvoří plánování, monitorování a hodnocení. Zde platí stejně jako </w:t>
      </w:r>
      <w:r w:rsidR="009E59CA">
        <w:rPr>
          <w:rFonts w:cstheme="minorHAnsi"/>
          <w:szCs w:val="24"/>
        </w:rPr>
        <w:br/>
      </w:r>
      <w:r w:rsidRPr="00337504">
        <w:rPr>
          <w:rFonts w:cstheme="minorHAnsi"/>
          <w:szCs w:val="24"/>
        </w:rPr>
        <w:t xml:space="preserve">u kognitivních funkcí, že ani tyto skupiny v rámci </w:t>
      </w:r>
      <w:proofErr w:type="spellStart"/>
      <w:r w:rsidRPr="00337504">
        <w:rPr>
          <w:rFonts w:cstheme="minorHAnsi"/>
          <w:szCs w:val="24"/>
        </w:rPr>
        <w:t>metakognice</w:t>
      </w:r>
      <w:proofErr w:type="spellEnd"/>
      <w:r w:rsidRPr="00337504">
        <w:rPr>
          <w:rFonts w:cstheme="minorHAnsi"/>
          <w:szCs w:val="24"/>
        </w:rPr>
        <w:t xml:space="preserve"> od sebe nelze oddělovat a je třeba je vnímat jako vzájemně na sebe působící (Jindrová &amp; </w:t>
      </w:r>
      <w:proofErr w:type="spellStart"/>
      <w:r w:rsidRPr="00337504">
        <w:rPr>
          <w:rFonts w:cstheme="minorHAnsi"/>
          <w:szCs w:val="24"/>
        </w:rPr>
        <w:t>Kucharská</w:t>
      </w:r>
      <w:proofErr w:type="spellEnd"/>
      <w:r w:rsidRPr="00337504">
        <w:rPr>
          <w:rFonts w:cstheme="minorHAnsi"/>
          <w:szCs w:val="24"/>
        </w:rPr>
        <w:t>, 2024).</w:t>
      </w:r>
    </w:p>
    <w:p w14:paraId="2791BE05" w14:textId="77777777" w:rsidR="00263D5A" w:rsidRPr="00337504" w:rsidRDefault="00263D5A" w:rsidP="003F57F4">
      <w:pPr>
        <w:spacing w:line="340" w:lineRule="atLeast"/>
        <w:rPr>
          <w:rFonts w:cstheme="minorHAnsi"/>
          <w:szCs w:val="24"/>
        </w:rPr>
      </w:pPr>
    </w:p>
    <w:p w14:paraId="65971A84" w14:textId="1D338E46" w:rsidR="003F57F4" w:rsidRDefault="003F57F4" w:rsidP="003F57F4">
      <w:pPr>
        <w:spacing w:line="340" w:lineRule="atLeast"/>
        <w:rPr>
          <w:rFonts w:cstheme="minorHAnsi"/>
          <w:szCs w:val="24"/>
        </w:rPr>
      </w:pPr>
      <w:r w:rsidRPr="00337504">
        <w:rPr>
          <w:rFonts w:cstheme="minorHAnsi"/>
          <w:szCs w:val="24"/>
        </w:rPr>
        <w:t xml:space="preserve">Na výše popsané kognitivní a </w:t>
      </w:r>
      <w:proofErr w:type="spellStart"/>
      <w:r w:rsidRPr="00337504">
        <w:rPr>
          <w:rFonts w:cstheme="minorHAnsi"/>
          <w:szCs w:val="24"/>
        </w:rPr>
        <w:t>metakognitivní</w:t>
      </w:r>
      <w:proofErr w:type="spellEnd"/>
      <w:r w:rsidRPr="00337504">
        <w:rPr>
          <w:rFonts w:cstheme="minorHAnsi"/>
          <w:szCs w:val="24"/>
        </w:rPr>
        <w:t xml:space="preserve"> procesy navazuje koncept strukturální kognitivní modifikovatelnosti, formulovaný </w:t>
      </w:r>
      <w:proofErr w:type="spellStart"/>
      <w:r w:rsidRPr="00337504">
        <w:rPr>
          <w:rFonts w:cstheme="minorHAnsi"/>
          <w:szCs w:val="24"/>
        </w:rPr>
        <w:t>Reuvenem</w:t>
      </w:r>
      <w:proofErr w:type="spellEnd"/>
      <w:r w:rsidRPr="00337504">
        <w:rPr>
          <w:rFonts w:cstheme="minorHAnsi"/>
          <w:szCs w:val="24"/>
        </w:rPr>
        <w:t xml:space="preserve"> </w:t>
      </w:r>
      <w:proofErr w:type="spellStart"/>
      <w:r w:rsidRPr="00337504">
        <w:rPr>
          <w:rFonts w:cstheme="minorHAnsi"/>
          <w:szCs w:val="24"/>
        </w:rPr>
        <w:t>Feuersteinem</w:t>
      </w:r>
      <w:proofErr w:type="spellEnd"/>
      <w:r w:rsidRPr="00337504">
        <w:rPr>
          <w:rFonts w:cstheme="minorHAnsi"/>
          <w:szCs w:val="24"/>
        </w:rPr>
        <w:t xml:space="preserve">. Tento koncept vychází z předpokladu, že kognitivní struktury nejsou neměnné, ale jsou modifikovatelné na základě zkušenosti a zprostředkovaného učení. Jak uvádí Málková, strukturní kognitivní modifikovatelnost představuje výraznou změnu v tradičním chápání handicapu – ať už jakkoliv definovaného. Je na místě zdůraznit, že </w:t>
      </w:r>
      <w:proofErr w:type="spellStart"/>
      <w:r w:rsidRPr="00337504">
        <w:rPr>
          <w:rFonts w:cstheme="minorHAnsi"/>
          <w:szCs w:val="24"/>
        </w:rPr>
        <w:t>Feuersteinova</w:t>
      </w:r>
      <w:proofErr w:type="spellEnd"/>
      <w:r w:rsidRPr="00337504">
        <w:rPr>
          <w:rFonts w:cstheme="minorHAnsi"/>
          <w:szCs w:val="24"/>
        </w:rPr>
        <w:t xml:space="preserve"> strukturní kognitivní modifikovatelnost nehovoří o řešení určitých specifických obtíží, ale spíše zdůrazňuje univerzální mechanismy adaptace, tj. schopnosti člověka přizpůsobit se charakteru nebo změnám jeho životních podmínek a životního prostředí (Málková, 2008). Zobrazovací metody mozku potvrzují, že </w:t>
      </w:r>
      <w:r w:rsidRPr="00337504">
        <w:rPr>
          <w:rFonts w:cstheme="minorHAnsi"/>
          <w:i/>
          <w:iCs/>
          <w:szCs w:val="24"/>
        </w:rPr>
        <w:t xml:space="preserve">„kognitivní restrukturalizace – změna způsobu myšlení – totiž způsobí i </w:t>
      </w:r>
      <w:proofErr w:type="spellStart"/>
      <w:r w:rsidRPr="00337504">
        <w:rPr>
          <w:rFonts w:cstheme="minorHAnsi"/>
          <w:i/>
          <w:iCs/>
          <w:szCs w:val="24"/>
        </w:rPr>
        <w:t>neuronální</w:t>
      </w:r>
      <w:proofErr w:type="spellEnd"/>
      <w:r w:rsidRPr="00337504">
        <w:rPr>
          <w:rFonts w:cstheme="minorHAnsi"/>
          <w:i/>
          <w:iCs/>
          <w:szCs w:val="24"/>
        </w:rPr>
        <w:t xml:space="preserve"> restrukturalizaci. Jak se říká v angloamerickém kontextu: ‚</w:t>
      </w:r>
      <w:proofErr w:type="spellStart"/>
      <w:r w:rsidRPr="00337504">
        <w:rPr>
          <w:rFonts w:cstheme="minorHAnsi"/>
          <w:i/>
          <w:iCs/>
          <w:szCs w:val="24"/>
        </w:rPr>
        <w:t>Change</w:t>
      </w:r>
      <w:proofErr w:type="spellEnd"/>
      <w:r w:rsidRPr="00337504">
        <w:rPr>
          <w:rFonts w:cstheme="minorHAnsi"/>
          <w:i/>
          <w:iCs/>
          <w:szCs w:val="24"/>
        </w:rPr>
        <w:t xml:space="preserve"> </w:t>
      </w:r>
      <w:proofErr w:type="spellStart"/>
      <w:r w:rsidRPr="00337504">
        <w:rPr>
          <w:rFonts w:cstheme="minorHAnsi"/>
          <w:i/>
          <w:iCs/>
          <w:szCs w:val="24"/>
        </w:rPr>
        <w:t>your</w:t>
      </w:r>
      <w:proofErr w:type="spellEnd"/>
      <w:r w:rsidRPr="00337504">
        <w:rPr>
          <w:rFonts w:cstheme="minorHAnsi"/>
          <w:i/>
          <w:iCs/>
          <w:szCs w:val="24"/>
        </w:rPr>
        <w:t xml:space="preserve"> mind and </w:t>
      </w:r>
      <w:proofErr w:type="spellStart"/>
      <w:r w:rsidRPr="00337504">
        <w:rPr>
          <w:rFonts w:cstheme="minorHAnsi"/>
          <w:i/>
          <w:iCs/>
          <w:szCs w:val="24"/>
        </w:rPr>
        <w:t>change</w:t>
      </w:r>
      <w:proofErr w:type="spellEnd"/>
      <w:r w:rsidRPr="00337504">
        <w:rPr>
          <w:rFonts w:cstheme="minorHAnsi"/>
          <w:i/>
          <w:iCs/>
          <w:szCs w:val="24"/>
        </w:rPr>
        <w:t xml:space="preserve"> </w:t>
      </w:r>
      <w:proofErr w:type="spellStart"/>
      <w:r w:rsidRPr="00337504">
        <w:rPr>
          <w:rFonts w:cstheme="minorHAnsi"/>
          <w:i/>
          <w:iCs/>
          <w:szCs w:val="24"/>
        </w:rPr>
        <w:t>the</w:t>
      </w:r>
      <w:proofErr w:type="spellEnd"/>
      <w:r w:rsidRPr="00337504">
        <w:rPr>
          <w:rFonts w:cstheme="minorHAnsi"/>
          <w:i/>
          <w:iCs/>
          <w:szCs w:val="24"/>
        </w:rPr>
        <w:t xml:space="preserve"> brain‘“.</w:t>
      </w:r>
      <w:r w:rsidRPr="00337504">
        <w:rPr>
          <w:rFonts w:cstheme="minorHAnsi"/>
          <w:szCs w:val="24"/>
        </w:rPr>
        <w:t xml:space="preserve"> (</w:t>
      </w:r>
      <w:proofErr w:type="spellStart"/>
      <w:r w:rsidRPr="00337504">
        <w:rPr>
          <w:rFonts w:cstheme="minorHAnsi"/>
          <w:szCs w:val="24"/>
        </w:rPr>
        <w:t>Rüegg</w:t>
      </w:r>
      <w:proofErr w:type="spellEnd"/>
      <w:r w:rsidRPr="00337504">
        <w:rPr>
          <w:rFonts w:cstheme="minorHAnsi"/>
          <w:szCs w:val="24"/>
        </w:rPr>
        <w:t xml:space="preserve">, 2020, str. 201) </w:t>
      </w:r>
    </w:p>
    <w:p w14:paraId="5DE5DFB5" w14:textId="77777777" w:rsidR="00263D5A" w:rsidRPr="00337504" w:rsidRDefault="00263D5A" w:rsidP="003F57F4">
      <w:pPr>
        <w:spacing w:line="340" w:lineRule="atLeast"/>
        <w:rPr>
          <w:rFonts w:cstheme="minorHAnsi"/>
          <w:szCs w:val="24"/>
        </w:rPr>
      </w:pPr>
    </w:p>
    <w:p w14:paraId="5EE9813D" w14:textId="77777777" w:rsidR="00263D5A" w:rsidRDefault="00263D5A">
      <w:pPr>
        <w:spacing w:line="240" w:lineRule="auto"/>
        <w:ind w:firstLine="0"/>
        <w:jc w:val="left"/>
        <w:rPr>
          <w:rFonts w:cstheme="minorHAnsi"/>
          <w:b/>
          <w:bCs/>
          <w:szCs w:val="24"/>
        </w:rPr>
      </w:pPr>
      <w:r>
        <w:rPr>
          <w:rFonts w:cstheme="minorHAnsi"/>
          <w:b/>
          <w:bCs/>
          <w:szCs w:val="24"/>
        </w:rPr>
        <w:br w:type="page"/>
      </w:r>
    </w:p>
    <w:p w14:paraId="70E13116" w14:textId="43F3113F" w:rsidR="003F57F4" w:rsidRDefault="003F57F4" w:rsidP="003F57F4">
      <w:pPr>
        <w:spacing w:line="340" w:lineRule="atLeast"/>
        <w:ind w:firstLine="0"/>
        <w:rPr>
          <w:rFonts w:cstheme="minorHAnsi"/>
          <w:b/>
          <w:bCs/>
          <w:szCs w:val="24"/>
        </w:rPr>
      </w:pPr>
      <w:r w:rsidRPr="00337504">
        <w:rPr>
          <w:rFonts w:cstheme="minorHAnsi"/>
          <w:b/>
          <w:bCs/>
          <w:szCs w:val="24"/>
        </w:rPr>
        <w:lastRenderedPageBreak/>
        <w:t>Společné a rozdílné determinanty metod instrumentálního uvědomování (MIU) a instrumentálního obohacování (FIE)</w:t>
      </w:r>
    </w:p>
    <w:p w14:paraId="3739EAD7" w14:textId="77777777" w:rsidR="00263D5A" w:rsidRPr="00337504" w:rsidRDefault="00263D5A" w:rsidP="003F57F4">
      <w:pPr>
        <w:spacing w:line="340" w:lineRule="atLeast"/>
        <w:ind w:firstLine="0"/>
        <w:rPr>
          <w:rFonts w:cstheme="minorHAnsi"/>
          <w:b/>
          <w:bCs/>
          <w:szCs w:val="24"/>
        </w:rPr>
      </w:pPr>
    </w:p>
    <w:p w14:paraId="0A2511DB" w14:textId="12D02EE7" w:rsidR="003F57F4" w:rsidRDefault="003F57F4" w:rsidP="003F57F4">
      <w:pPr>
        <w:spacing w:line="340" w:lineRule="atLeast"/>
        <w:rPr>
          <w:rFonts w:cstheme="minorHAnsi"/>
          <w:szCs w:val="24"/>
        </w:rPr>
      </w:pPr>
      <w:r w:rsidRPr="00337504">
        <w:rPr>
          <w:rFonts w:cstheme="minorHAnsi"/>
          <w:szCs w:val="24"/>
        </w:rPr>
        <w:t xml:space="preserve">Rozvoj kognitivních funkcí metodou MIU představuje v českém prostředí transformaci </w:t>
      </w:r>
      <w:proofErr w:type="spellStart"/>
      <w:r w:rsidRPr="00337504">
        <w:rPr>
          <w:rFonts w:cstheme="minorHAnsi"/>
          <w:szCs w:val="24"/>
        </w:rPr>
        <w:t>Feuersteinova</w:t>
      </w:r>
      <w:proofErr w:type="spellEnd"/>
      <w:r w:rsidRPr="00337504">
        <w:rPr>
          <w:rFonts w:cstheme="minorHAnsi"/>
          <w:szCs w:val="24"/>
        </w:rPr>
        <w:t xml:space="preserve"> instrumentálního obohacování, kterou zpracovala PaedDr. Eva Váňová a Mgr. Ondřej Věnek </w:t>
      </w:r>
      <w:proofErr w:type="spellStart"/>
      <w:r w:rsidRPr="00337504">
        <w:rPr>
          <w:rFonts w:cstheme="minorHAnsi"/>
          <w:szCs w:val="24"/>
        </w:rPr>
        <w:t>Vysopal</w:t>
      </w:r>
      <w:proofErr w:type="spellEnd"/>
      <w:r w:rsidRPr="00337504">
        <w:rPr>
          <w:rFonts w:cstheme="minorHAnsi"/>
          <w:szCs w:val="24"/>
        </w:rPr>
        <w:t>. Ti se shodují, že vycházejí z </w:t>
      </w:r>
      <w:proofErr w:type="spellStart"/>
      <w:r w:rsidRPr="00337504">
        <w:rPr>
          <w:rFonts w:cstheme="minorHAnsi"/>
          <w:szCs w:val="24"/>
        </w:rPr>
        <w:t>Feuersteinova</w:t>
      </w:r>
      <w:proofErr w:type="spellEnd"/>
      <w:r w:rsidRPr="00337504">
        <w:rPr>
          <w:rFonts w:cstheme="minorHAnsi"/>
          <w:szCs w:val="24"/>
        </w:rPr>
        <w:t xml:space="preserve"> instrumentálního obohacování, které obohatili o prvek nehodnoticího přístupu ke studentovi/klientovi a jeho vedení k uvědomování si vlastních myšlenkových strategií a vzorců, v nichž fungujeme, a možnostech změnit je.</w:t>
      </w:r>
    </w:p>
    <w:p w14:paraId="633C6806" w14:textId="77777777" w:rsidR="00263D5A" w:rsidRPr="00337504" w:rsidRDefault="00263D5A" w:rsidP="003F57F4">
      <w:pPr>
        <w:spacing w:line="340" w:lineRule="atLeast"/>
        <w:rPr>
          <w:rFonts w:cstheme="minorHAnsi"/>
          <w:szCs w:val="24"/>
        </w:rPr>
      </w:pPr>
    </w:p>
    <w:p w14:paraId="4B2AB196" w14:textId="57A400B9" w:rsidR="003F57F4" w:rsidRDefault="003F57F4" w:rsidP="003F57F4">
      <w:pPr>
        <w:spacing w:line="340" w:lineRule="atLeast"/>
        <w:rPr>
          <w:rFonts w:cstheme="minorHAnsi"/>
          <w:szCs w:val="24"/>
        </w:rPr>
      </w:pPr>
      <w:r w:rsidRPr="00337504">
        <w:rPr>
          <w:rFonts w:cstheme="minorHAnsi"/>
          <w:szCs w:val="24"/>
        </w:rPr>
        <w:t xml:space="preserve">Zkušenost zprostředkovaného učení jako princip metody shodný pro FIE i MIU má dialogický charakter ve významu „dialogu“, nikoli diskuze. </w:t>
      </w:r>
    </w:p>
    <w:p w14:paraId="49BCAADF" w14:textId="77777777" w:rsidR="00263D5A" w:rsidRPr="00337504" w:rsidRDefault="00263D5A" w:rsidP="003F57F4">
      <w:pPr>
        <w:spacing w:line="340" w:lineRule="atLeast"/>
        <w:rPr>
          <w:rFonts w:cstheme="minorHAnsi"/>
          <w:szCs w:val="24"/>
        </w:rPr>
      </w:pPr>
    </w:p>
    <w:p w14:paraId="3FEB95B8" w14:textId="65F41BE7" w:rsidR="003F57F4" w:rsidRDefault="003F57F4" w:rsidP="003F57F4">
      <w:pPr>
        <w:spacing w:line="340" w:lineRule="atLeast"/>
        <w:rPr>
          <w:rFonts w:cstheme="minorHAnsi"/>
          <w:szCs w:val="24"/>
        </w:rPr>
      </w:pPr>
      <w:r w:rsidRPr="00337504">
        <w:rPr>
          <w:rFonts w:cstheme="minorHAnsi"/>
          <w:i/>
          <w:iCs/>
          <w:szCs w:val="24"/>
        </w:rPr>
        <w:t xml:space="preserve">„Podstatou dialogu je vzájemné učení se a v tomto smyslu jde o přístup ke spolupráci, který oceňuje odlišné myšlenky a přesvědčení. Čím více perspektiv zapojíme do dialogu, tím větší příležitost k učení získáme. Z vícero perspektiv může vzniknout obsáhlejší, společně sdílená moudrost. Dialog se liší od pouhé výměny názorů, a to tím, že jsme ochotni změnit svůj pohled na věc a opravdu se dozvědět něco nového. Dialog nenastává vždy, když si s někým povídám o svých názorech, ale jen tehdy, jsem-li pro dialog nastaven/a </w:t>
      </w:r>
      <w:proofErr w:type="spellStart"/>
      <w:r w:rsidRPr="00337504">
        <w:rPr>
          <w:rFonts w:cstheme="minorHAnsi"/>
          <w:i/>
          <w:iCs/>
          <w:szCs w:val="24"/>
        </w:rPr>
        <w:t>a</w:t>
      </w:r>
      <w:proofErr w:type="spellEnd"/>
      <w:r w:rsidRPr="00337504">
        <w:rPr>
          <w:rFonts w:cstheme="minorHAnsi"/>
          <w:i/>
          <w:iCs/>
          <w:szCs w:val="24"/>
        </w:rPr>
        <w:t xml:space="preserve"> rozhodnut/a.“ </w:t>
      </w:r>
      <w:r w:rsidRPr="00337504">
        <w:rPr>
          <w:rFonts w:cstheme="minorHAnsi"/>
          <w:szCs w:val="24"/>
        </w:rPr>
        <w:t>(</w:t>
      </w:r>
      <w:proofErr w:type="spellStart"/>
      <w:r w:rsidRPr="00337504">
        <w:rPr>
          <w:rFonts w:cstheme="minorHAnsi"/>
          <w:szCs w:val="24"/>
        </w:rPr>
        <w:t>Endrštová</w:t>
      </w:r>
      <w:proofErr w:type="spellEnd"/>
      <w:r w:rsidRPr="00337504">
        <w:rPr>
          <w:rFonts w:cstheme="minorHAnsi"/>
          <w:szCs w:val="24"/>
        </w:rPr>
        <w:t> et al., 2015)</w:t>
      </w:r>
    </w:p>
    <w:p w14:paraId="60DF6686" w14:textId="77777777" w:rsidR="00263D5A" w:rsidRPr="00337504" w:rsidRDefault="00263D5A" w:rsidP="003F57F4">
      <w:pPr>
        <w:spacing w:line="340" w:lineRule="atLeast"/>
        <w:rPr>
          <w:rFonts w:cstheme="minorHAnsi"/>
          <w:i/>
          <w:iCs/>
          <w:szCs w:val="24"/>
        </w:rPr>
      </w:pPr>
    </w:p>
    <w:p w14:paraId="4BDB7F99" w14:textId="2244E920" w:rsidR="003F57F4" w:rsidRPr="00337504" w:rsidRDefault="003F57F4" w:rsidP="003F57F4">
      <w:pPr>
        <w:spacing w:line="340" w:lineRule="atLeast"/>
        <w:rPr>
          <w:rFonts w:cstheme="minorHAnsi"/>
          <w:szCs w:val="24"/>
        </w:rPr>
      </w:pPr>
      <w:r w:rsidRPr="00337504">
        <w:rPr>
          <w:rFonts w:cstheme="minorHAnsi"/>
          <w:szCs w:val="24"/>
        </w:rPr>
        <w:t xml:space="preserve">Vzájemnost a transcendence patří k dalším principům zprostředkovaného učení </w:t>
      </w:r>
      <w:r w:rsidR="009E59CA">
        <w:rPr>
          <w:rFonts w:cstheme="minorHAnsi"/>
          <w:szCs w:val="24"/>
        </w:rPr>
        <w:br/>
      </w:r>
      <w:r w:rsidRPr="00337504">
        <w:rPr>
          <w:rFonts w:cstheme="minorHAnsi"/>
          <w:szCs w:val="24"/>
        </w:rPr>
        <w:t>a opět jsou shodně přítomny v obou metodách. Společně tvoří základ, který lze popsat jako vzájemné vědomé zaujetí sdíleným obsahem. Na tomto základu je následně společný proces výuky vystavován. Zprostředkovatel není „víc“ než dítě, žák nebo kdokoli na „druhé“ straně. Vyučovací proces tvoří společně, protože jak bylo zmíněno výše, každý je jedinečný a ke vzájemnému obohacení dochází díky sdílené odlišnosti. Transcendence, jak píše Gabriela Málková v </w:t>
      </w:r>
      <w:r w:rsidRPr="00337504">
        <w:rPr>
          <w:rFonts w:cstheme="minorHAnsi"/>
          <w:i/>
          <w:iCs/>
          <w:szCs w:val="24"/>
        </w:rPr>
        <w:t>Umění zprostředkovaného učení</w:t>
      </w:r>
      <w:r w:rsidRPr="00337504">
        <w:rPr>
          <w:rFonts w:cstheme="minorHAnsi"/>
          <w:szCs w:val="24"/>
        </w:rPr>
        <w:t xml:space="preserve">, je </w:t>
      </w:r>
      <w:r w:rsidRPr="00337504">
        <w:rPr>
          <w:rFonts w:cstheme="minorHAnsi"/>
          <w:i/>
          <w:iCs/>
          <w:szCs w:val="24"/>
        </w:rPr>
        <w:t xml:space="preserve">„parametr odvozený od kolektivně sdílených mechanismů a technik, budovaných každou společností z potřeby transmise vlastní kultury budoucím generacím“. </w:t>
      </w:r>
      <w:r w:rsidRPr="00337504">
        <w:rPr>
          <w:rFonts w:cstheme="minorHAnsi"/>
          <w:szCs w:val="24"/>
        </w:rPr>
        <w:t>(Málková, 2008, str. 35)</w:t>
      </w:r>
    </w:p>
    <w:p w14:paraId="3EBADC8F" w14:textId="77777777" w:rsidR="003F57F4" w:rsidRPr="00337504" w:rsidRDefault="003F57F4" w:rsidP="003F57F4">
      <w:pPr>
        <w:spacing w:line="340" w:lineRule="atLeast"/>
        <w:rPr>
          <w:rFonts w:cstheme="minorHAnsi"/>
          <w:szCs w:val="24"/>
        </w:rPr>
      </w:pPr>
    </w:p>
    <w:p w14:paraId="21AC3AD5" w14:textId="77777777" w:rsidR="003F57F4" w:rsidRPr="00337504" w:rsidRDefault="003F57F4" w:rsidP="003F57F4">
      <w:pPr>
        <w:spacing w:line="340" w:lineRule="atLeast"/>
        <w:rPr>
          <w:rFonts w:cstheme="minorHAnsi"/>
          <w:szCs w:val="24"/>
        </w:rPr>
      </w:pPr>
      <w:r w:rsidRPr="00337504">
        <w:rPr>
          <w:rFonts w:cstheme="minorHAnsi"/>
          <w:szCs w:val="24"/>
        </w:rPr>
        <w:t xml:space="preserve">Stane-li se kdokoli průvodcem na cestě nápravy mnohdy nefunkčních pracovních návyků těch, s nimiž pracuje, bývá obvyklé, že koriguje i své vlastní učební strategie. Jakýkoli proces učení probíhá ve vztahu a čím je tento vztah otevřenější a důvěrnější, tím léčivější může být pro všechny zúčastněné. Johan </w:t>
      </w:r>
      <w:proofErr w:type="spellStart"/>
      <w:r w:rsidRPr="00337504">
        <w:rPr>
          <w:rFonts w:cstheme="minorHAnsi"/>
          <w:szCs w:val="24"/>
        </w:rPr>
        <w:t>Caspar</w:t>
      </w:r>
      <w:proofErr w:type="spellEnd"/>
      <w:r w:rsidRPr="00337504">
        <w:rPr>
          <w:rFonts w:cstheme="minorHAnsi"/>
          <w:szCs w:val="24"/>
        </w:rPr>
        <w:t xml:space="preserve"> </w:t>
      </w:r>
      <w:proofErr w:type="spellStart"/>
      <w:r w:rsidRPr="00337504">
        <w:rPr>
          <w:rFonts w:cstheme="minorHAnsi"/>
          <w:szCs w:val="24"/>
        </w:rPr>
        <w:t>Rüegg</w:t>
      </w:r>
      <w:proofErr w:type="spellEnd"/>
      <w:r w:rsidRPr="00337504">
        <w:rPr>
          <w:rFonts w:cstheme="minorHAnsi"/>
          <w:szCs w:val="24"/>
        </w:rPr>
        <w:t xml:space="preserve"> (2020, str. 198) uvádí, že </w:t>
      </w:r>
      <w:r w:rsidRPr="00337504">
        <w:rPr>
          <w:rFonts w:cstheme="minorHAnsi"/>
          <w:i/>
          <w:iCs/>
          <w:szCs w:val="24"/>
        </w:rPr>
        <w:t>„empatické přijetí je předpokladem pro důvěrný a léčivý mezilidský vztah v dialogu mezi lékařem a pacientem“.</w:t>
      </w:r>
      <w:r w:rsidRPr="00337504">
        <w:rPr>
          <w:rFonts w:cstheme="minorHAnsi"/>
          <w:szCs w:val="24"/>
        </w:rPr>
        <w:t xml:space="preserve"> Autorka rozšiřuje tuto myšlenku o vlastní prožitek zkušenosti vedení dialogu z obou stran: dialog bez přítomnosti empatického přijetí není skutečným dialogem, a jestliže má moc léčit, pak je to platné ve všech mezilidských interakcích, bez omezení na vztah lékař–pacient.</w:t>
      </w:r>
    </w:p>
    <w:p w14:paraId="6759D1E5" w14:textId="77777777" w:rsidR="003F57F4" w:rsidRPr="00337504" w:rsidRDefault="003F57F4" w:rsidP="003F57F4">
      <w:pPr>
        <w:spacing w:line="340" w:lineRule="atLeast"/>
        <w:rPr>
          <w:rFonts w:cstheme="minorHAnsi"/>
          <w:szCs w:val="24"/>
        </w:rPr>
      </w:pPr>
    </w:p>
    <w:p w14:paraId="7BD63A32" w14:textId="756D1B50" w:rsidR="003F57F4" w:rsidRDefault="003F57F4" w:rsidP="003F57F4">
      <w:pPr>
        <w:spacing w:line="340" w:lineRule="atLeast"/>
        <w:rPr>
          <w:rFonts w:cstheme="minorHAnsi"/>
          <w:szCs w:val="24"/>
        </w:rPr>
      </w:pPr>
      <w:r w:rsidRPr="00337504">
        <w:rPr>
          <w:rFonts w:cstheme="minorHAnsi"/>
          <w:szCs w:val="24"/>
        </w:rPr>
        <w:lastRenderedPageBreak/>
        <w:t>Ze zkušeností autorky vyplývá, že i tato metoda má své limity, a MIU tak v tomto ohledu nepředstavuje výjimku. Jelikož jde o nástroj postavený na člověku, přesněji na klíčových lidských hodnotách v podobě pochopení a přijetí – „vzájemnosti“ nebo „naladění“, projevuje se tento limit na obou stranách vedení dialogu. Na straně zprostředkovatele, pokud se mu např. v rámci práce vynoří jeho vlastní nevědomý obsah, na straně žáka/klienta to může být únava, nepozornost. Metoda je náročná svým požadavkem „plného zaměření pozornosti“ a dovedností zprostředkovat význam. Někdy pozornost odbíhá, někdy odkrýt význam a za ním schovaný princip může být náročnější. Práce s metodou vyžaduje značnou (meta)kognitivní flexibilitu a emocionální otevřenost.</w:t>
      </w:r>
    </w:p>
    <w:p w14:paraId="75BDB6D5" w14:textId="77777777" w:rsidR="00263D5A" w:rsidRPr="00337504" w:rsidRDefault="00263D5A" w:rsidP="003F57F4">
      <w:pPr>
        <w:spacing w:line="340" w:lineRule="atLeast"/>
        <w:rPr>
          <w:rFonts w:cstheme="minorHAnsi"/>
          <w:szCs w:val="24"/>
        </w:rPr>
      </w:pPr>
    </w:p>
    <w:p w14:paraId="6483819B" w14:textId="48B04093" w:rsidR="003F57F4" w:rsidRPr="00337504" w:rsidRDefault="003F57F4" w:rsidP="003F57F4">
      <w:pPr>
        <w:spacing w:line="340" w:lineRule="atLeast"/>
        <w:rPr>
          <w:rFonts w:cstheme="minorHAnsi"/>
          <w:szCs w:val="24"/>
        </w:rPr>
      </w:pPr>
      <w:r w:rsidRPr="00337504">
        <w:rPr>
          <w:rFonts w:cstheme="minorHAnsi"/>
          <w:szCs w:val="24"/>
        </w:rPr>
        <w:t xml:space="preserve">Dovednost vidět za učebními situacemi obecně platné principy je předpokladem pro rozvoj sebepoznání. Schopnost abstraktního myšlení a intuitivní introspekce, kterou nadané děti mají, pro ně předurčuje práci s instrumentálním uvědomováním jako velmi podnětnou. MIU může být vhodným nástrojem obohacování pro děti s dvojí výjimečností v kombinaci nadprůměrné verbální myšlení a dyslexie či dysgrafie. „Naposlouchají“ a zapamatují si tak mnoho. Vstup na úrovni čteného textu je pro ně komplikovaný ze dvou důvodů. Pomalost </w:t>
      </w:r>
      <w:r w:rsidR="009E59CA">
        <w:rPr>
          <w:rFonts w:cstheme="minorHAnsi"/>
          <w:szCs w:val="24"/>
        </w:rPr>
        <w:br/>
      </w:r>
      <w:r w:rsidRPr="00337504">
        <w:rPr>
          <w:rFonts w:cstheme="minorHAnsi"/>
          <w:szCs w:val="24"/>
        </w:rPr>
        <w:t xml:space="preserve">a neefektivita jsou prvním z nich. Druhým pak i oslabené zapamatování v důsledku stresu, které při čtení tyto děti zažívají. Negativní vliv stresových hormonů na paměť biochemicky detailně popisuje </w:t>
      </w:r>
      <w:proofErr w:type="spellStart"/>
      <w:r w:rsidRPr="00337504">
        <w:rPr>
          <w:rFonts w:cstheme="minorHAnsi"/>
          <w:szCs w:val="24"/>
        </w:rPr>
        <w:t>Rüegg</w:t>
      </w:r>
      <w:proofErr w:type="spellEnd"/>
      <w:r w:rsidRPr="00337504">
        <w:rPr>
          <w:rFonts w:cstheme="minorHAnsi"/>
          <w:szCs w:val="24"/>
        </w:rPr>
        <w:t xml:space="preserve"> (2020) v knize </w:t>
      </w:r>
      <w:r w:rsidRPr="00337504">
        <w:rPr>
          <w:rFonts w:cstheme="minorHAnsi"/>
          <w:i/>
          <w:iCs/>
          <w:szCs w:val="24"/>
        </w:rPr>
        <w:t>Mozek, duše a tělo</w:t>
      </w:r>
      <w:r w:rsidRPr="00337504">
        <w:rPr>
          <w:rFonts w:cstheme="minorHAnsi"/>
          <w:szCs w:val="24"/>
        </w:rPr>
        <w:t xml:space="preserve">.  </w:t>
      </w:r>
    </w:p>
    <w:p w14:paraId="240FF173" w14:textId="77777777" w:rsidR="003F57F4" w:rsidRPr="00337504" w:rsidRDefault="003F57F4" w:rsidP="003F57F4">
      <w:pPr>
        <w:spacing w:line="340" w:lineRule="atLeast"/>
        <w:rPr>
          <w:rFonts w:cstheme="minorHAnsi"/>
          <w:b/>
          <w:bCs/>
          <w:szCs w:val="24"/>
        </w:rPr>
      </w:pPr>
    </w:p>
    <w:p w14:paraId="12AE8FF6" w14:textId="77777777" w:rsidR="003F57F4" w:rsidRPr="00337504" w:rsidRDefault="003F57F4" w:rsidP="003F57F4">
      <w:pPr>
        <w:spacing w:line="340" w:lineRule="atLeast"/>
        <w:ind w:firstLine="0"/>
        <w:rPr>
          <w:rFonts w:cstheme="minorHAnsi"/>
          <w:b/>
          <w:bCs/>
          <w:szCs w:val="24"/>
        </w:rPr>
      </w:pPr>
      <w:r w:rsidRPr="00337504">
        <w:rPr>
          <w:rFonts w:cstheme="minorHAnsi"/>
          <w:b/>
          <w:bCs/>
          <w:szCs w:val="24"/>
        </w:rPr>
        <w:t xml:space="preserve">Výuka českého jazyka formou cíleného rozvoje </w:t>
      </w:r>
      <w:proofErr w:type="spellStart"/>
      <w:r w:rsidRPr="00337504">
        <w:rPr>
          <w:rFonts w:cstheme="minorHAnsi"/>
          <w:b/>
          <w:bCs/>
          <w:szCs w:val="24"/>
        </w:rPr>
        <w:t>metakognitivních</w:t>
      </w:r>
      <w:proofErr w:type="spellEnd"/>
      <w:r w:rsidRPr="00337504">
        <w:rPr>
          <w:rFonts w:cstheme="minorHAnsi"/>
          <w:b/>
          <w:bCs/>
          <w:szCs w:val="24"/>
        </w:rPr>
        <w:t xml:space="preserve"> funkcí</w:t>
      </w:r>
    </w:p>
    <w:p w14:paraId="6FBCB57A" w14:textId="77777777" w:rsidR="00263D5A" w:rsidRDefault="00263D5A" w:rsidP="003F57F4">
      <w:pPr>
        <w:spacing w:line="340" w:lineRule="atLeast"/>
        <w:rPr>
          <w:rFonts w:cstheme="minorHAnsi"/>
          <w:szCs w:val="24"/>
        </w:rPr>
      </w:pPr>
    </w:p>
    <w:p w14:paraId="4DD59946" w14:textId="7E7FA8FC" w:rsidR="003F57F4" w:rsidRDefault="003F57F4" w:rsidP="003F57F4">
      <w:pPr>
        <w:spacing w:line="340" w:lineRule="atLeast"/>
        <w:rPr>
          <w:rFonts w:cstheme="minorHAnsi"/>
          <w:szCs w:val="24"/>
        </w:rPr>
      </w:pPr>
      <w:r w:rsidRPr="00337504">
        <w:rPr>
          <w:rFonts w:cstheme="minorHAnsi"/>
          <w:szCs w:val="24"/>
        </w:rPr>
        <w:t>Český jazyk a rozvoj verbálního myšlení, čtenářské gramotnosti, samy o sobě představují významný nástroj intrapersonální reflexe. Následující část předkládá kazuistiku. První z metod je založena na vytvoření společného třídního slovníku na začátku či v průběhu vyučování. To posiluje vědomí společně sdílené vzájemnosti, což je jeden z principů zprostředkovaného učení. Pokud jsou následně tato slova použita jako základ pro výklad gramatických jevů, dochází k naplnění dalšího z principů metody zprostředkovaného učení. Tím je chápat proces učení jako nadstavbu reálných životních zkušeností, který vede k upevnění a dalšímu rozvětvení těchto zkušeností.</w:t>
      </w:r>
    </w:p>
    <w:p w14:paraId="31D98CC6" w14:textId="77777777" w:rsidR="00263D5A" w:rsidRPr="00337504" w:rsidRDefault="00263D5A" w:rsidP="003F57F4">
      <w:pPr>
        <w:spacing w:line="340" w:lineRule="atLeast"/>
        <w:rPr>
          <w:rFonts w:cstheme="minorHAnsi"/>
          <w:szCs w:val="24"/>
        </w:rPr>
      </w:pPr>
    </w:p>
    <w:p w14:paraId="1665E228" w14:textId="6CC1652A" w:rsidR="003F57F4" w:rsidRDefault="003F57F4" w:rsidP="003F57F4">
      <w:pPr>
        <w:spacing w:line="340" w:lineRule="atLeast"/>
        <w:rPr>
          <w:rFonts w:cstheme="minorHAnsi"/>
          <w:szCs w:val="24"/>
        </w:rPr>
      </w:pPr>
      <w:r w:rsidRPr="00337504">
        <w:rPr>
          <w:rFonts w:cstheme="minorHAnsi"/>
          <w:szCs w:val="24"/>
        </w:rPr>
        <w:t>K vytvoření slovní zásoby, která následně tvoří základ pro gramatický výklad, lze zvolit různé způsoby. Mohou to být techniky: skládání slov z předem vylosovaných písmen, analýza libovolného obrázku a následné hledání slovních druhů, které s ním mohou souviset, „slovní fotbal“ hraný individuálně i společně. K práci lze použít také slovníky (spisovné češtiny, cizích slov) a encyklopedie, knihy specializované – o zahradách, kuchařky, přírodovědné. Děti jsou k výběru slov intuitivně vedeny, rejstříky plní funkci pouhé nápovědy.</w:t>
      </w:r>
    </w:p>
    <w:p w14:paraId="5252ECCD" w14:textId="77777777" w:rsidR="00263D5A" w:rsidRPr="00337504" w:rsidRDefault="00263D5A" w:rsidP="003F57F4">
      <w:pPr>
        <w:spacing w:line="340" w:lineRule="atLeast"/>
        <w:rPr>
          <w:rFonts w:cstheme="minorHAnsi"/>
          <w:szCs w:val="24"/>
        </w:rPr>
      </w:pPr>
    </w:p>
    <w:p w14:paraId="6362C88A" w14:textId="77777777" w:rsidR="00263D5A" w:rsidRDefault="00263D5A">
      <w:pPr>
        <w:spacing w:line="240" w:lineRule="auto"/>
        <w:ind w:firstLine="0"/>
        <w:jc w:val="left"/>
        <w:rPr>
          <w:rFonts w:cstheme="minorHAnsi"/>
          <w:szCs w:val="24"/>
        </w:rPr>
      </w:pPr>
      <w:r>
        <w:rPr>
          <w:rFonts w:cstheme="minorHAnsi"/>
          <w:szCs w:val="24"/>
        </w:rPr>
        <w:br w:type="page"/>
      </w:r>
    </w:p>
    <w:p w14:paraId="5DA1D632" w14:textId="2CAA19FA" w:rsidR="003F57F4" w:rsidRDefault="003F57F4" w:rsidP="003F57F4">
      <w:pPr>
        <w:spacing w:line="340" w:lineRule="atLeast"/>
        <w:rPr>
          <w:rFonts w:cstheme="minorHAnsi"/>
          <w:szCs w:val="24"/>
        </w:rPr>
      </w:pPr>
      <w:r w:rsidRPr="00337504">
        <w:rPr>
          <w:rFonts w:cstheme="minorHAnsi"/>
          <w:szCs w:val="24"/>
        </w:rPr>
        <w:lastRenderedPageBreak/>
        <w:t xml:space="preserve">Při práci s konkrétními slovy se ukazuje vysoká variabilita asociací žáků. Díky tomu poznáváme, že nejen každá kniha má svůj „slovník“, že každý jsme „slovník“ tvořený vším, </w:t>
      </w:r>
      <w:r w:rsidR="009E59CA">
        <w:rPr>
          <w:rFonts w:cstheme="minorHAnsi"/>
          <w:szCs w:val="24"/>
        </w:rPr>
        <w:br/>
      </w:r>
      <w:r w:rsidRPr="00337504">
        <w:rPr>
          <w:rFonts w:cstheme="minorHAnsi"/>
          <w:szCs w:val="24"/>
        </w:rPr>
        <w:t>s čím se v životě setkáme a reflektujeme, do jak velké míry svým slovníkem tvoříme svou subjektivní realitu (žák žijící na vesnici má odlišnou slovní zásobu než žák žijící ve městě).</w:t>
      </w:r>
    </w:p>
    <w:p w14:paraId="21E88F5E" w14:textId="77777777" w:rsidR="00263D5A" w:rsidRPr="00337504" w:rsidRDefault="00263D5A" w:rsidP="003F57F4">
      <w:pPr>
        <w:spacing w:line="340" w:lineRule="atLeast"/>
        <w:rPr>
          <w:rFonts w:cstheme="minorHAnsi"/>
          <w:szCs w:val="24"/>
        </w:rPr>
      </w:pPr>
    </w:p>
    <w:p w14:paraId="24A328D0" w14:textId="73732EAB" w:rsidR="003F57F4" w:rsidRDefault="003F57F4" w:rsidP="003F57F4">
      <w:pPr>
        <w:spacing w:line="340" w:lineRule="atLeast"/>
        <w:rPr>
          <w:rFonts w:cstheme="minorHAnsi"/>
          <w:szCs w:val="24"/>
        </w:rPr>
      </w:pPr>
      <w:r w:rsidRPr="00337504">
        <w:rPr>
          <w:rFonts w:cstheme="minorHAnsi"/>
          <w:szCs w:val="24"/>
        </w:rPr>
        <w:t xml:space="preserve">Následné zprostředkování významu může probíhat formou řízeného dotazování, a to následovně: Mohou spolu mít slova, která jsou napsána, nějaký vztah? Mohou tvořit skupiny? Je možné najít k nim synonyma? Je možné tvořit z nich další slova příbuzná? A dal by se ze všech slov vymyslet příběh? Nebo dokonce jen dlouhé souvětí? Podobné otázky přirozeně posilují </w:t>
      </w:r>
      <w:proofErr w:type="spellStart"/>
      <w:r w:rsidRPr="00337504">
        <w:rPr>
          <w:rFonts w:cstheme="minorHAnsi"/>
          <w:szCs w:val="24"/>
        </w:rPr>
        <w:t>metakognitivní</w:t>
      </w:r>
      <w:proofErr w:type="spellEnd"/>
      <w:r w:rsidRPr="00337504">
        <w:rPr>
          <w:rFonts w:cstheme="minorHAnsi"/>
          <w:szCs w:val="24"/>
        </w:rPr>
        <w:t xml:space="preserve"> funkce, kdy žák sám reflektuje svůj výběr slov a jejich následné významové propojování. Monitoruje jejich vzájemné vztahy a jazykovou správnost. Učivo, jakým je stavba slova, může být nástrojem pro analýzu a syntézu, určování slovních druhů pro kategorizaci, hledání synonym pro porovnávání.</w:t>
      </w:r>
    </w:p>
    <w:p w14:paraId="24D24FBB" w14:textId="77777777" w:rsidR="00263D5A" w:rsidRPr="00337504" w:rsidRDefault="00263D5A" w:rsidP="003F57F4">
      <w:pPr>
        <w:spacing w:line="340" w:lineRule="atLeast"/>
        <w:rPr>
          <w:rFonts w:cstheme="minorHAnsi"/>
          <w:szCs w:val="24"/>
        </w:rPr>
      </w:pPr>
    </w:p>
    <w:p w14:paraId="22617594" w14:textId="27711489" w:rsidR="003F57F4" w:rsidRDefault="003F57F4" w:rsidP="003F57F4">
      <w:pPr>
        <w:spacing w:line="340" w:lineRule="atLeast"/>
        <w:rPr>
          <w:rFonts w:cstheme="minorHAnsi"/>
          <w:szCs w:val="24"/>
        </w:rPr>
      </w:pPr>
      <w:r w:rsidRPr="00337504">
        <w:rPr>
          <w:rFonts w:cstheme="minorHAnsi"/>
          <w:szCs w:val="24"/>
        </w:rPr>
        <w:t xml:space="preserve">Z vylosovaných písmen: </w:t>
      </w:r>
      <w:r w:rsidRPr="00337504">
        <w:rPr>
          <w:rFonts w:cstheme="minorHAnsi"/>
          <w:i/>
          <w:iCs/>
          <w:szCs w:val="24"/>
        </w:rPr>
        <w:t>M, E, N, Y, Í, T, Š, V</w:t>
      </w:r>
      <w:r w:rsidRPr="00337504">
        <w:rPr>
          <w:rFonts w:cstheme="minorHAnsi"/>
          <w:szCs w:val="24"/>
        </w:rPr>
        <w:t xml:space="preserve"> žáci 3. ročníku postupně vytvořili slova: </w:t>
      </w:r>
      <w:r w:rsidRPr="00337504">
        <w:rPr>
          <w:rFonts w:cstheme="minorHAnsi"/>
          <w:i/>
          <w:iCs/>
          <w:szCs w:val="24"/>
        </w:rPr>
        <w:t xml:space="preserve">my, mít, šít, vít, ven, šev, ty, vy, veš, vše, myš, víte, mne, menší, v, ne, vyšít, ten, všít, neví, mytí, nevím, štve, tím, vím, vším, vytí, </w:t>
      </w:r>
      <w:proofErr w:type="spellStart"/>
      <w:r w:rsidRPr="00337504">
        <w:rPr>
          <w:rFonts w:cstheme="minorHAnsi"/>
          <w:i/>
          <w:iCs/>
          <w:szCs w:val="24"/>
        </w:rPr>
        <w:t>vem</w:t>
      </w:r>
      <w:proofErr w:type="spellEnd"/>
      <w:r w:rsidRPr="00337504">
        <w:rPr>
          <w:rFonts w:cstheme="minorHAnsi"/>
          <w:szCs w:val="24"/>
        </w:rPr>
        <w:t>. Díky této slovní zásobě si upevňovali pravidla vyjmenovaných slov. Na dotaz: do jakých skupin můžeme slova roztřídit, přišly odpovědi: podle počtu písmen, podle toho, zda se jedná o vyjmenované, nebo příbuzné slovo, podle slovních druhů. Děti ze 4. ročníku jsou již schopné tvořit skupiny podle rodu podstatného jména, podle druhu slovesného tvaru. Slova „všít“ a „vyšít“ nabízejí k obsazení výrazu „předpona“ a vytváření dalších slov. Zajímavá diskuze proběhla u slova „štve“ ve smyslu, štvát se za něčím, o něco usilovat, a štvát ve smyslu negativní emoce.</w:t>
      </w:r>
    </w:p>
    <w:p w14:paraId="0FE86338" w14:textId="77777777" w:rsidR="003F57F4" w:rsidRDefault="003F57F4" w:rsidP="00263D5A">
      <w:pPr>
        <w:spacing w:line="340" w:lineRule="atLeast"/>
        <w:ind w:firstLine="0"/>
        <w:rPr>
          <w:rFonts w:cstheme="minorHAnsi"/>
          <w:b/>
          <w:bCs/>
        </w:rPr>
      </w:pPr>
    </w:p>
    <w:p w14:paraId="61331483" w14:textId="20E41BAB" w:rsidR="003F57F4" w:rsidRDefault="003F57F4" w:rsidP="003F57F4">
      <w:pPr>
        <w:spacing w:line="340" w:lineRule="atLeast"/>
        <w:ind w:firstLine="0"/>
        <w:rPr>
          <w:rFonts w:cstheme="minorHAnsi"/>
          <w:b/>
          <w:bCs/>
          <w:szCs w:val="24"/>
        </w:rPr>
      </w:pPr>
      <w:r w:rsidRPr="00337504">
        <w:rPr>
          <w:rFonts w:cstheme="minorHAnsi"/>
          <w:b/>
          <w:bCs/>
          <w:szCs w:val="24"/>
        </w:rPr>
        <w:t>Tvůrčím psaním k upevnění učiva a rozvoji psychosociální stránky osobnosti žáka</w:t>
      </w:r>
    </w:p>
    <w:p w14:paraId="6A062E22" w14:textId="77777777" w:rsidR="00263D5A" w:rsidRPr="00337504" w:rsidRDefault="00263D5A" w:rsidP="003F57F4">
      <w:pPr>
        <w:spacing w:line="340" w:lineRule="atLeast"/>
        <w:ind w:firstLine="0"/>
        <w:rPr>
          <w:rFonts w:cstheme="minorHAnsi"/>
          <w:b/>
          <w:bCs/>
          <w:szCs w:val="24"/>
        </w:rPr>
      </w:pPr>
    </w:p>
    <w:p w14:paraId="7FA6D621" w14:textId="3FB35F2A" w:rsidR="003F57F4" w:rsidRDefault="003F57F4" w:rsidP="003F57F4">
      <w:pPr>
        <w:spacing w:line="340" w:lineRule="atLeast"/>
        <w:rPr>
          <w:rFonts w:cstheme="minorHAnsi"/>
          <w:szCs w:val="24"/>
        </w:rPr>
      </w:pPr>
      <w:r w:rsidRPr="00337504">
        <w:rPr>
          <w:rFonts w:cstheme="minorHAnsi"/>
          <w:szCs w:val="24"/>
        </w:rPr>
        <w:t>Druhou z metod představuje tvůrčí psaní, které autorka v rámci své pedagogické praxe využívá nejen k upevnění učiva, ale často v samotném začátku výuky nové látky. V hodinách českého jazyka je tvůrčí psaní preferováno před doplňováním jednotlivých písmen ve slovních spojeních. Důvodem je, že žák píše slovo jako celek a psaním vět nebo příběhu je včas monitorováno správné použití slova v příslušném kontextu. Jako forma osvojování učiva je tvůrčí psaní diferencované podle preferencí žáků. Základem je schopnost použít slovo ve větě jednoduché, u náročnějších úkolů jde o propojení více slov v rámci krátkého příběhu.</w:t>
      </w:r>
    </w:p>
    <w:p w14:paraId="5F56AFD0" w14:textId="77777777" w:rsidR="00263D5A" w:rsidRPr="00337504" w:rsidRDefault="00263D5A" w:rsidP="003F57F4">
      <w:pPr>
        <w:spacing w:line="340" w:lineRule="atLeast"/>
        <w:rPr>
          <w:rFonts w:cstheme="minorHAnsi"/>
          <w:szCs w:val="24"/>
        </w:rPr>
      </w:pPr>
    </w:p>
    <w:p w14:paraId="7F2DBB74" w14:textId="77777777" w:rsidR="00263D5A" w:rsidRDefault="003F57F4" w:rsidP="00263D5A">
      <w:pPr>
        <w:spacing w:line="340" w:lineRule="atLeast"/>
        <w:rPr>
          <w:rFonts w:cstheme="minorHAnsi"/>
          <w:szCs w:val="24"/>
        </w:rPr>
      </w:pPr>
      <w:r w:rsidRPr="00337504">
        <w:rPr>
          <w:rFonts w:cstheme="minorHAnsi"/>
          <w:szCs w:val="24"/>
        </w:rPr>
        <w:t>Následující text je tvořen ukázkou tvůrčího psaní v hodině českého jazyka na téma „Něco o něčem“. Na něj navazuje ukázka posloupnosti kladení otázek, které nabízejí zprostředkování významu. Výstup v podobě textu je použit jako vstup pro hlubší reflexi témat, která se v něm přirozeně vyskytují. Otázky mají přesah do předmětu osobnostně-sociální výchova.</w:t>
      </w:r>
      <w:r w:rsidRPr="00337504">
        <w:rPr>
          <w:rFonts w:cstheme="minorHAnsi"/>
          <w:szCs w:val="24"/>
        </w:rPr>
        <w:br/>
      </w:r>
    </w:p>
    <w:p w14:paraId="297E6530" w14:textId="187D5C5C" w:rsidR="003F57F4" w:rsidRDefault="003F57F4" w:rsidP="00263D5A">
      <w:pPr>
        <w:spacing w:line="340" w:lineRule="atLeast"/>
        <w:rPr>
          <w:rFonts w:cstheme="minorHAnsi"/>
          <w:szCs w:val="24"/>
        </w:rPr>
      </w:pPr>
      <w:r w:rsidRPr="00337504">
        <w:rPr>
          <w:rFonts w:cstheme="minorHAnsi"/>
          <w:szCs w:val="24"/>
        </w:rPr>
        <w:lastRenderedPageBreak/>
        <w:t>„</w:t>
      </w:r>
      <w:r w:rsidRPr="00337504">
        <w:rPr>
          <w:rFonts w:cstheme="minorHAnsi"/>
          <w:i/>
          <w:iCs/>
          <w:szCs w:val="24"/>
        </w:rPr>
        <w:t xml:space="preserve">Byl jednou jeden hoch, který se jmenoval Martin. Martin měl manželku a dvě děti, holku </w:t>
      </w:r>
      <w:proofErr w:type="spellStart"/>
      <w:r w:rsidRPr="00337504">
        <w:rPr>
          <w:rFonts w:cstheme="minorHAnsi"/>
          <w:i/>
          <w:iCs/>
          <w:szCs w:val="24"/>
        </w:rPr>
        <w:t>akluka</w:t>
      </w:r>
      <w:proofErr w:type="spellEnd"/>
      <w:r w:rsidRPr="00337504">
        <w:rPr>
          <w:rFonts w:cstheme="minorHAnsi"/>
          <w:i/>
          <w:iCs/>
          <w:szCs w:val="24"/>
        </w:rPr>
        <w:t xml:space="preserve">. Martin měl málo </w:t>
      </w:r>
      <w:proofErr w:type="gramStart"/>
      <w:r w:rsidRPr="00337504">
        <w:rPr>
          <w:rFonts w:cstheme="minorHAnsi"/>
          <w:i/>
          <w:iCs/>
          <w:szCs w:val="24"/>
        </w:rPr>
        <w:t>peněz</w:t>
      </w:r>
      <w:proofErr w:type="gramEnd"/>
      <w:r w:rsidRPr="00337504">
        <w:rPr>
          <w:rFonts w:cstheme="minorHAnsi"/>
          <w:i/>
          <w:iCs/>
          <w:szCs w:val="24"/>
        </w:rPr>
        <w:t xml:space="preserve"> a tak nemohl uživit svoji rodinu. Byl truhlářem a kovářem a jeho sen byl uživit svoji rodinu. Každý den vstával v 5 hodin, v 8 hodin měl pauzu půl hodiny, v 8.30 šel zase pracovat, v 12 hodin měl pauzu na oběd 1 hod, potom šel zase pracovat atd. a to byl jeho celý den. Vždy unavený přišel a hned spadl na postel. Jednou takhle Martin kráčel do města, protože má ještě chvíli </w:t>
      </w:r>
      <w:proofErr w:type="gramStart"/>
      <w:r w:rsidRPr="00337504">
        <w:rPr>
          <w:rFonts w:cstheme="minorHAnsi"/>
          <w:i/>
          <w:iCs/>
          <w:szCs w:val="24"/>
        </w:rPr>
        <w:t>času</w:t>
      </w:r>
      <w:proofErr w:type="gramEnd"/>
      <w:r w:rsidRPr="00337504">
        <w:rPr>
          <w:rFonts w:cstheme="minorHAnsi"/>
          <w:i/>
          <w:iCs/>
          <w:szCs w:val="24"/>
        </w:rPr>
        <w:t xml:space="preserve"> než se setmí. Martin hledal zájemce o podkovy a v tom potkal jednoho chlapíka, který mu říkal: Martine, ty jsi hodný a poctivý a muž, daruji ti peníze. Martin si je vzal a poděkoval. A tak žil Martin až na věky věků a bylo mu dobře.“ </w:t>
      </w:r>
      <w:r w:rsidRPr="00337504">
        <w:rPr>
          <w:rFonts w:cstheme="minorHAnsi"/>
          <w:szCs w:val="24"/>
        </w:rPr>
        <w:t>(Václav S., UZŠ Lvíčata).</w:t>
      </w:r>
    </w:p>
    <w:p w14:paraId="1C4CFBC8" w14:textId="77777777" w:rsidR="00263D5A" w:rsidRPr="00263D5A" w:rsidRDefault="00263D5A" w:rsidP="00263D5A">
      <w:pPr>
        <w:spacing w:line="340" w:lineRule="atLeast"/>
        <w:rPr>
          <w:rFonts w:cstheme="minorHAnsi"/>
        </w:rPr>
      </w:pPr>
    </w:p>
    <w:p w14:paraId="70FCB60E" w14:textId="3C874D29" w:rsidR="003F57F4" w:rsidRDefault="003F57F4" w:rsidP="003F57F4">
      <w:pPr>
        <w:spacing w:line="340" w:lineRule="atLeast"/>
        <w:rPr>
          <w:rFonts w:cstheme="minorHAnsi"/>
          <w:szCs w:val="24"/>
        </w:rPr>
      </w:pPr>
      <w:r w:rsidRPr="00337504">
        <w:rPr>
          <w:rFonts w:cstheme="minorHAnsi"/>
          <w:szCs w:val="24"/>
        </w:rPr>
        <w:t xml:space="preserve">Žák se v tomto případě rozhodl pro pohádkový žánr („Byl jednou jeden hoch“), přestože nadpis „Něco o něčem“ svádí k popisu. Text nejprve představuje hlavní postavu a její životní situaci. Hlavním motivem příběhu je finanční nouze a snaha zajistit obživu rodiny. </w:t>
      </w:r>
      <w:r w:rsidR="009E59CA">
        <w:rPr>
          <w:rFonts w:cstheme="minorHAnsi"/>
          <w:szCs w:val="24"/>
        </w:rPr>
        <w:br/>
      </w:r>
      <w:r w:rsidRPr="00337504">
        <w:rPr>
          <w:rFonts w:cstheme="minorHAnsi"/>
          <w:szCs w:val="24"/>
        </w:rPr>
        <w:t xml:space="preserve">Za pozoruhodnou lze považovat pasáž s detailním popisem každodenního pracovního režimu, která naznačuje snahu o konkretizaci a realistické ukotvení příběhu. Děj je zakončen jednoduchým, hodnotově orientovaným rozuzlením, v němž je poctivost a pracovitost symbolicky odměněna. V jazykové rovině se text vyznačuje převahou jednoduchých vět </w:t>
      </w:r>
      <w:r w:rsidR="009E59CA">
        <w:rPr>
          <w:rFonts w:cstheme="minorHAnsi"/>
          <w:szCs w:val="24"/>
        </w:rPr>
        <w:br/>
      </w:r>
      <w:r w:rsidRPr="00337504">
        <w:rPr>
          <w:rFonts w:cstheme="minorHAnsi"/>
          <w:szCs w:val="24"/>
        </w:rPr>
        <w:t>a opakováním jména hlavní postavy. Ukázka zároveň dokládá, jak žáci při volném psaní spontánně využívají známé narativní a hodnotové vzorce, se kterými se setkávají v rámci své vlastní literární a kulturní zkušenosti.</w:t>
      </w:r>
    </w:p>
    <w:p w14:paraId="251373E9" w14:textId="77777777" w:rsidR="00263D5A" w:rsidRPr="00337504" w:rsidRDefault="00263D5A" w:rsidP="003F57F4">
      <w:pPr>
        <w:spacing w:line="340" w:lineRule="atLeast"/>
        <w:rPr>
          <w:rFonts w:cstheme="minorHAnsi"/>
          <w:szCs w:val="24"/>
        </w:rPr>
      </w:pPr>
    </w:p>
    <w:p w14:paraId="29E12C33" w14:textId="2DA7EE25" w:rsidR="003F57F4" w:rsidRPr="00337504" w:rsidRDefault="003F57F4" w:rsidP="003F57F4">
      <w:pPr>
        <w:spacing w:line="340" w:lineRule="atLeast"/>
        <w:rPr>
          <w:rFonts w:cstheme="minorHAnsi"/>
          <w:szCs w:val="24"/>
        </w:rPr>
      </w:pPr>
      <w:r w:rsidRPr="00337504">
        <w:rPr>
          <w:rFonts w:cstheme="minorHAnsi"/>
          <w:szCs w:val="24"/>
        </w:rPr>
        <w:t xml:space="preserve">Nabízí se zde četná práce ke zprostředkování významu. Používání zkratek – co je to zkratka, kde všude se s ní můžeme setkat jinde v životě, na cestě, jsou zkratky k užitku, nebo spíše ke škodě, k čemu mohou vést, v jakých kontextech. Martin si dává přestávky při práci </w:t>
      </w:r>
      <w:r w:rsidR="009E59CA">
        <w:rPr>
          <w:rFonts w:cstheme="minorHAnsi"/>
          <w:szCs w:val="24"/>
        </w:rPr>
        <w:br/>
      </w:r>
      <w:r w:rsidRPr="00337504">
        <w:rPr>
          <w:rFonts w:cstheme="minorHAnsi"/>
          <w:szCs w:val="24"/>
        </w:rPr>
        <w:t>– proč je důležité odpočívat a co to odpočinek je? Je pro každého odpočinek to samé? Rozlišujeme aktivní a pasivní odpočinek? A jak mohl trávit čas odpočinku Martin, který byl truhlářem a kovářem? Co všechno znamená „uživit“ rodinu? Jak si to představuješ právě ty? Tyto otázky rozvíjejí uvědomění si vztahů v rodině, orientaci v čase, plánování.</w:t>
      </w:r>
    </w:p>
    <w:p w14:paraId="3E6976C5" w14:textId="77777777" w:rsidR="003F57F4" w:rsidRDefault="003F57F4" w:rsidP="003F57F4">
      <w:pPr>
        <w:spacing w:line="340" w:lineRule="atLeast"/>
        <w:rPr>
          <w:rFonts w:cstheme="minorHAnsi"/>
          <w:b/>
          <w:bCs/>
        </w:rPr>
      </w:pPr>
    </w:p>
    <w:p w14:paraId="6EFE4006" w14:textId="5C7EAD80" w:rsidR="003F57F4" w:rsidRDefault="003F57F4" w:rsidP="003F57F4">
      <w:pPr>
        <w:spacing w:line="340" w:lineRule="atLeast"/>
        <w:ind w:firstLine="0"/>
        <w:rPr>
          <w:rFonts w:cstheme="minorHAnsi"/>
          <w:b/>
          <w:bCs/>
          <w:szCs w:val="24"/>
        </w:rPr>
      </w:pPr>
      <w:r w:rsidRPr="00337504">
        <w:rPr>
          <w:rFonts w:cstheme="minorHAnsi"/>
          <w:b/>
          <w:bCs/>
          <w:szCs w:val="24"/>
        </w:rPr>
        <w:t>Texty využívané pro rozvoj čtení s</w:t>
      </w:r>
      <w:r w:rsidR="00263D5A">
        <w:rPr>
          <w:rFonts w:cstheme="minorHAnsi"/>
          <w:b/>
          <w:bCs/>
          <w:szCs w:val="24"/>
        </w:rPr>
        <w:t> </w:t>
      </w:r>
      <w:r w:rsidRPr="00337504">
        <w:rPr>
          <w:rFonts w:cstheme="minorHAnsi"/>
          <w:b/>
          <w:bCs/>
          <w:szCs w:val="24"/>
        </w:rPr>
        <w:t>porozuměním</w:t>
      </w:r>
    </w:p>
    <w:p w14:paraId="52E6FD75" w14:textId="77777777" w:rsidR="00263D5A" w:rsidRPr="00337504" w:rsidRDefault="00263D5A" w:rsidP="003F57F4">
      <w:pPr>
        <w:spacing w:line="340" w:lineRule="atLeast"/>
        <w:ind w:firstLine="0"/>
        <w:rPr>
          <w:rFonts w:cstheme="minorHAnsi"/>
          <w:b/>
          <w:bCs/>
          <w:szCs w:val="24"/>
        </w:rPr>
      </w:pPr>
    </w:p>
    <w:p w14:paraId="2AEB2BEE" w14:textId="6F9FE954" w:rsidR="003F57F4" w:rsidRDefault="003F57F4" w:rsidP="003F57F4">
      <w:pPr>
        <w:spacing w:line="340" w:lineRule="atLeast"/>
        <w:rPr>
          <w:rFonts w:cstheme="minorHAnsi"/>
          <w:szCs w:val="24"/>
        </w:rPr>
      </w:pPr>
      <w:r w:rsidRPr="00337504">
        <w:rPr>
          <w:rFonts w:cstheme="minorHAnsi"/>
          <w:szCs w:val="24"/>
        </w:rPr>
        <w:t xml:space="preserve">Intelektově nadané děti mají velmi dobré abstraktní myšlení. To umožňuje, aby jako texty určené ke čtení s porozuměním byly využity náročnější literární zdroje s přesahem do spirituality. Knihy typu </w:t>
      </w:r>
      <w:r w:rsidRPr="00337504">
        <w:rPr>
          <w:rFonts w:cstheme="minorHAnsi"/>
          <w:i/>
          <w:iCs/>
          <w:szCs w:val="24"/>
        </w:rPr>
        <w:t xml:space="preserve">Etika pro děti </w:t>
      </w:r>
      <w:r w:rsidRPr="00337504">
        <w:rPr>
          <w:rFonts w:cstheme="minorHAnsi"/>
          <w:szCs w:val="24"/>
        </w:rPr>
        <w:t xml:space="preserve">Michaela </w:t>
      </w:r>
      <w:proofErr w:type="spellStart"/>
      <w:r w:rsidRPr="00337504">
        <w:rPr>
          <w:rFonts w:cstheme="minorHAnsi"/>
          <w:szCs w:val="24"/>
        </w:rPr>
        <w:t>Parkera</w:t>
      </w:r>
      <w:proofErr w:type="spellEnd"/>
      <w:r w:rsidRPr="00337504">
        <w:rPr>
          <w:rFonts w:cstheme="minorHAnsi"/>
          <w:szCs w:val="24"/>
        </w:rPr>
        <w:t xml:space="preserve"> (2017) nebo dějiny filozofie pro děti </w:t>
      </w:r>
      <w:r w:rsidRPr="00337504">
        <w:rPr>
          <w:rFonts w:cstheme="minorHAnsi"/>
          <w:i/>
          <w:iCs/>
          <w:szCs w:val="24"/>
        </w:rPr>
        <w:t xml:space="preserve">Sofiin svět </w:t>
      </w:r>
      <w:proofErr w:type="spellStart"/>
      <w:r w:rsidRPr="00337504">
        <w:rPr>
          <w:rFonts w:cstheme="minorHAnsi"/>
          <w:szCs w:val="24"/>
        </w:rPr>
        <w:t>Josteina</w:t>
      </w:r>
      <w:proofErr w:type="spellEnd"/>
      <w:r w:rsidRPr="00337504">
        <w:rPr>
          <w:rFonts w:cstheme="minorHAnsi"/>
          <w:i/>
          <w:iCs/>
          <w:szCs w:val="24"/>
        </w:rPr>
        <w:t xml:space="preserve"> </w:t>
      </w:r>
      <w:proofErr w:type="spellStart"/>
      <w:r w:rsidRPr="00337504">
        <w:rPr>
          <w:rFonts w:cstheme="minorHAnsi"/>
          <w:szCs w:val="24"/>
        </w:rPr>
        <w:t>Gaarder</w:t>
      </w:r>
      <w:proofErr w:type="spellEnd"/>
      <w:r w:rsidRPr="00337504">
        <w:rPr>
          <w:rFonts w:cstheme="minorHAnsi"/>
          <w:szCs w:val="24"/>
        </w:rPr>
        <w:t xml:space="preserve"> (</w:t>
      </w:r>
      <w:proofErr w:type="spellStart"/>
      <w:r w:rsidRPr="00337504">
        <w:rPr>
          <w:rFonts w:cstheme="minorHAnsi"/>
          <w:szCs w:val="24"/>
        </w:rPr>
        <w:t>Gaarder</w:t>
      </w:r>
      <w:proofErr w:type="spellEnd"/>
      <w:r w:rsidRPr="00337504">
        <w:rPr>
          <w:rFonts w:cstheme="minorHAnsi"/>
          <w:szCs w:val="24"/>
        </w:rPr>
        <w:t xml:space="preserve">, 2002), úvod do religionistiky </w:t>
      </w:r>
      <w:r w:rsidRPr="00337504">
        <w:rPr>
          <w:rFonts w:cstheme="minorHAnsi"/>
          <w:i/>
          <w:iCs/>
          <w:szCs w:val="24"/>
        </w:rPr>
        <w:t xml:space="preserve">Proč je na světě tolik bohů </w:t>
      </w:r>
      <w:r w:rsidRPr="00337504">
        <w:rPr>
          <w:rFonts w:cstheme="minorHAnsi"/>
          <w:szCs w:val="24"/>
        </w:rPr>
        <w:t xml:space="preserve">Petra Kostky (Kostka, 2017) nabízí velké množství materiálu, díky kterému se dá citlivě kultivovat společný duchovní a morální růst. </w:t>
      </w:r>
    </w:p>
    <w:p w14:paraId="64C73473" w14:textId="77777777" w:rsidR="00263D5A" w:rsidRPr="00337504" w:rsidRDefault="00263D5A" w:rsidP="003F57F4">
      <w:pPr>
        <w:spacing w:line="340" w:lineRule="atLeast"/>
        <w:rPr>
          <w:rFonts w:cstheme="minorHAnsi"/>
          <w:szCs w:val="24"/>
        </w:rPr>
      </w:pPr>
    </w:p>
    <w:p w14:paraId="2D98C981" w14:textId="77777777" w:rsidR="00812E1A" w:rsidRDefault="00812E1A">
      <w:pPr>
        <w:spacing w:line="240" w:lineRule="auto"/>
        <w:ind w:firstLine="0"/>
        <w:jc w:val="left"/>
        <w:rPr>
          <w:rFonts w:cstheme="minorHAnsi"/>
          <w:szCs w:val="24"/>
        </w:rPr>
      </w:pPr>
      <w:r>
        <w:rPr>
          <w:rFonts w:cstheme="minorHAnsi"/>
          <w:szCs w:val="24"/>
        </w:rPr>
        <w:br w:type="page"/>
      </w:r>
    </w:p>
    <w:p w14:paraId="1B0105C8" w14:textId="4CFEB273" w:rsidR="003F57F4" w:rsidRDefault="003F57F4" w:rsidP="003F57F4">
      <w:pPr>
        <w:spacing w:line="340" w:lineRule="atLeast"/>
        <w:rPr>
          <w:rFonts w:cstheme="minorHAnsi"/>
          <w:i/>
          <w:iCs/>
          <w:szCs w:val="24"/>
        </w:rPr>
      </w:pPr>
      <w:r w:rsidRPr="00337504">
        <w:rPr>
          <w:rFonts w:cstheme="minorHAnsi"/>
          <w:szCs w:val="24"/>
        </w:rPr>
        <w:lastRenderedPageBreak/>
        <w:t xml:space="preserve">Na základě čteného textu děti byly konfrontovány se slovem „beznaděj“, jak slovo vnímají, jak jej mají významově obsazené. V reakci na to přišla následující odpověď: </w:t>
      </w:r>
      <w:r w:rsidRPr="00337504">
        <w:rPr>
          <w:rFonts w:cstheme="minorHAnsi"/>
          <w:i/>
          <w:iCs/>
          <w:szCs w:val="24"/>
        </w:rPr>
        <w:t>„Nejdříve je potřeba si ujasnit, co je to naděje. To je to, když k něčemu směřujete a vidíte otevřené dveře, za nimiž ‚to‘ je. Beznaděj je pak to, když se ty jedny dveře zavřou a člověk nevidí tu spoustu jiných otevřených dveří, které zůstaly kromě těch jedněch zavřených.“</w:t>
      </w:r>
    </w:p>
    <w:p w14:paraId="6210CB87" w14:textId="77777777" w:rsidR="00812E1A" w:rsidRPr="00337504" w:rsidRDefault="00812E1A" w:rsidP="00812E1A">
      <w:pPr>
        <w:spacing w:line="340" w:lineRule="atLeast"/>
        <w:ind w:firstLine="0"/>
        <w:rPr>
          <w:rFonts w:cstheme="minorHAnsi"/>
          <w:szCs w:val="24"/>
        </w:rPr>
      </w:pPr>
    </w:p>
    <w:p w14:paraId="1147859A" w14:textId="1E67C986" w:rsidR="003F57F4" w:rsidRPr="00337504" w:rsidRDefault="003F57F4" w:rsidP="003F57F4">
      <w:pPr>
        <w:spacing w:line="340" w:lineRule="atLeast"/>
        <w:rPr>
          <w:rFonts w:cstheme="minorHAnsi"/>
          <w:szCs w:val="24"/>
        </w:rPr>
      </w:pPr>
      <w:r w:rsidRPr="00337504">
        <w:rPr>
          <w:rFonts w:cstheme="minorHAnsi"/>
          <w:szCs w:val="24"/>
        </w:rPr>
        <w:t xml:space="preserve">Z pohledu </w:t>
      </w:r>
      <w:proofErr w:type="spellStart"/>
      <w:r w:rsidRPr="00337504">
        <w:rPr>
          <w:rFonts w:cstheme="minorHAnsi"/>
          <w:szCs w:val="24"/>
        </w:rPr>
        <w:t>metakognice</w:t>
      </w:r>
      <w:proofErr w:type="spellEnd"/>
      <w:r w:rsidRPr="00337504">
        <w:rPr>
          <w:rFonts w:cstheme="minorHAnsi"/>
          <w:szCs w:val="24"/>
        </w:rPr>
        <w:t xml:space="preserve"> výrok ukazuje na schopnost žáka řídit vlastní proces porozumění. Nejprve je vyřčena potřeba vyjasnit základní pojem („naděje“) jako výchozí krok, čímž se projevuje </w:t>
      </w:r>
      <w:proofErr w:type="spellStart"/>
      <w:r w:rsidRPr="00337504">
        <w:rPr>
          <w:rFonts w:cstheme="minorHAnsi"/>
          <w:szCs w:val="24"/>
        </w:rPr>
        <w:t>metakognitivní</w:t>
      </w:r>
      <w:proofErr w:type="spellEnd"/>
      <w:r w:rsidRPr="00337504">
        <w:rPr>
          <w:rFonts w:cstheme="minorHAnsi"/>
          <w:szCs w:val="24"/>
        </w:rPr>
        <w:t xml:space="preserve"> plánování. Při vymezení „beznaděje“ pak dochází k posunu od doslovného chápání k reflektivní interpretaci – žák si uvědomuje, že nejde o absenci možností, ale o jejich nevnímání. Tento moment svědčí o </w:t>
      </w:r>
      <w:proofErr w:type="spellStart"/>
      <w:r w:rsidRPr="00337504">
        <w:rPr>
          <w:rFonts w:cstheme="minorHAnsi"/>
          <w:szCs w:val="24"/>
        </w:rPr>
        <w:t>metakognitivním</w:t>
      </w:r>
      <w:proofErr w:type="spellEnd"/>
      <w:r w:rsidRPr="00337504">
        <w:rPr>
          <w:rFonts w:cstheme="minorHAnsi"/>
          <w:szCs w:val="24"/>
        </w:rPr>
        <w:t xml:space="preserve"> monitorování </w:t>
      </w:r>
      <w:r w:rsidR="009E59CA">
        <w:rPr>
          <w:rFonts w:cstheme="minorHAnsi"/>
          <w:szCs w:val="24"/>
        </w:rPr>
        <w:br/>
      </w:r>
      <w:r w:rsidRPr="00337504">
        <w:rPr>
          <w:rFonts w:cstheme="minorHAnsi"/>
          <w:szCs w:val="24"/>
        </w:rPr>
        <w:t xml:space="preserve">a kognitivní flexibilitě. Tato ukázka je příkladem spontánního zapojení </w:t>
      </w:r>
      <w:proofErr w:type="spellStart"/>
      <w:r w:rsidRPr="00337504">
        <w:rPr>
          <w:rFonts w:cstheme="minorHAnsi"/>
          <w:szCs w:val="24"/>
        </w:rPr>
        <w:t>metakognitivních</w:t>
      </w:r>
      <w:proofErr w:type="spellEnd"/>
      <w:r w:rsidRPr="00337504">
        <w:rPr>
          <w:rFonts w:cstheme="minorHAnsi"/>
          <w:szCs w:val="24"/>
        </w:rPr>
        <w:t xml:space="preserve"> procesů, které zahrnují plánování a reflexi porozumění.</w:t>
      </w:r>
    </w:p>
    <w:p w14:paraId="7FDD2468" w14:textId="77777777" w:rsidR="003F57F4" w:rsidRDefault="003F57F4" w:rsidP="003F57F4">
      <w:pPr>
        <w:spacing w:line="340" w:lineRule="atLeast"/>
        <w:rPr>
          <w:rFonts w:cstheme="minorHAnsi"/>
          <w:b/>
          <w:bCs/>
        </w:rPr>
      </w:pPr>
    </w:p>
    <w:p w14:paraId="61CAA436" w14:textId="77777777" w:rsidR="003F57F4" w:rsidRPr="00337504" w:rsidRDefault="003F57F4" w:rsidP="003F57F4">
      <w:pPr>
        <w:spacing w:line="340" w:lineRule="atLeast"/>
        <w:ind w:firstLine="0"/>
        <w:rPr>
          <w:rFonts w:cstheme="minorHAnsi"/>
          <w:b/>
          <w:bCs/>
          <w:szCs w:val="24"/>
        </w:rPr>
      </w:pPr>
      <w:r w:rsidRPr="00337504">
        <w:rPr>
          <w:rFonts w:cstheme="minorHAnsi"/>
          <w:b/>
          <w:bCs/>
          <w:szCs w:val="24"/>
        </w:rPr>
        <w:t>Závěr</w:t>
      </w:r>
    </w:p>
    <w:p w14:paraId="3D106A8B" w14:textId="77777777" w:rsidR="00812E1A" w:rsidRDefault="00812E1A" w:rsidP="003F57F4">
      <w:pPr>
        <w:spacing w:line="340" w:lineRule="atLeast"/>
        <w:rPr>
          <w:rFonts w:cstheme="minorHAnsi"/>
          <w:szCs w:val="24"/>
        </w:rPr>
      </w:pPr>
    </w:p>
    <w:p w14:paraId="360AA454" w14:textId="39D439ED" w:rsidR="003F57F4" w:rsidRDefault="003F57F4" w:rsidP="003F57F4">
      <w:pPr>
        <w:spacing w:line="340" w:lineRule="atLeast"/>
        <w:rPr>
          <w:rFonts w:cstheme="minorHAnsi"/>
          <w:szCs w:val="24"/>
        </w:rPr>
      </w:pPr>
      <w:r w:rsidRPr="00337504">
        <w:rPr>
          <w:rFonts w:cstheme="minorHAnsi"/>
          <w:szCs w:val="24"/>
        </w:rPr>
        <w:t xml:space="preserve">Ačkoli je téma představené v tomto článku natolik komplexní, že jej lze jen obtížně shrnout do několika stran, z dosavadní zkušenosti a pozorování jasně vyplývá, že výuka gramatické struktury českého jazyka, zasazená do širšího kognitivně-didaktického rámce, představuje významný nástroj podpory rozvoje </w:t>
      </w:r>
      <w:proofErr w:type="spellStart"/>
      <w:r w:rsidRPr="00337504">
        <w:rPr>
          <w:rFonts w:cstheme="minorHAnsi"/>
          <w:szCs w:val="24"/>
        </w:rPr>
        <w:t>metakognitivních</w:t>
      </w:r>
      <w:proofErr w:type="spellEnd"/>
      <w:r w:rsidRPr="00337504">
        <w:rPr>
          <w:rFonts w:cstheme="minorHAnsi"/>
          <w:szCs w:val="24"/>
        </w:rPr>
        <w:t xml:space="preserve"> funkcí žáků. Spojením cílené práce se slovní zásobou, rozvojem </w:t>
      </w:r>
      <w:proofErr w:type="spellStart"/>
      <w:r w:rsidRPr="00337504">
        <w:rPr>
          <w:rFonts w:cstheme="minorHAnsi"/>
          <w:szCs w:val="24"/>
        </w:rPr>
        <w:t>metakognitivních</w:t>
      </w:r>
      <w:proofErr w:type="spellEnd"/>
      <w:r w:rsidRPr="00337504">
        <w:rPr>
          <w:rFonts w:cstheme="minorHAnsi"/>
          <w:szCs w:val="24"/>
        </w:rPr>
        <w:t xml:space="preserve"> strategií metodou MIU a podnětů přesahujících bezprostřední učební obsah vzniká efektivní nástroj nejen pro rozvoj čtenářské gramotnosti, ale rovněž pro podporu sebepoznání a zvyšování psychické odolnosti dětí. Za každým naučeným gramatickým jevem nebo napsaným příběhem se skrývá obrovský potenciál pro zprostředkování významu.</w:t>
      </w:r>
    </w:p>
    <w:p w14:paraId="1DBF145D" w14:textId="77777777" w:rsidR="00812E1A" w:rsidRPr="00337504" w:rsidRDefault="00812E1A" w:rsidP="003F57F4">
      <w:pPr>
        <w:spacing w:line="340" w:lineRule="atLeast"/>
        <w:rPr>
          <w:rFonts w:cstheme="minorHAnsi"/>
          <w:szCs w:val="24"/>
        </w:rPr>
      </w:pPr>
    </w:p>
    <w:p w14:paraId="514EF5E5" w14:textId="467CF067" w:rsidR="003F57F4" w:rsidRDefault="003F57F4" w:rsidP="003F57F4">
      <w:pPr>
        <w:spacing w:line="340" w:lineRule="atLeast"/>
        <w:rPr>
          <w:rFonts w:cstheme="minorHAnsi"/>
          <w:szCs w:val="24"/>
        </w:rPr>
      </w:pPr>
      <w:r w:rsidRPr="00337504">
        <w:rPr>
          <w:rFonts w:cstheme="minorHAnsi"/>
          <w:szCs w:val="24"/>
        </w:rPr>
        <w:t xml:space="preserve">Významným faktorem tohoto procesu je kvalita pedagogické interakce, zejména míra empatického přijetí ze strany učitele. </w:t>
      </w:r>
      <w:proofErr w:type="spellStart"/>
      <w:r w:rsidRPr="00337504">
        <w:rPr>
          <w:rFonts w:cstheme="minorHAnsi"/>
          <w:szCs w:val="24"/>
        </w:rPr>
        <w:t>Rüegg</w:t>
      </w:r>
      <w:proofErr w:type="spellEnd"/>
      <w:r w:rsidRPr="00337504">
        <w:rPr>
          <w:rFonts w:cstheme="minorHAnsi"/>
          <w:szCs w:val="24"/>
        </w:rPr>
        <w:t xml:space="preserve"> (2020, str. 198) ve své knize uvádí: </w:t>
      </w:r>
      <w:r w:rsidRPr="00337504">
        <w:rPr>
          <w:rFonts w:cstheme="minorHAnsi"/>
          <w:i/>
          <w:iCs/>
          <w:szCs w:val="24"/>
        </w:rPr>
        <w:t>„Nemocný člověk ale není jen objektem léčby. Může být také schopen sám (jako konající subjekt) své zdraví ovlivnit – rozumným životním stylem, psychosomatickou inteligencí, ale také mentálním tréninkem (meditací) pomocí osobnostních charakteristik, jakými jsou ‚</w:t>
      </w:r>
      <w:proofErr w:type="spellStart"/>
      <w:r w:rsidRPr="00337504">
        <w:rPr>
          <w:rFonts w:cstheme="minorHAnsi"/>
          <w:i/>
          <w:iCs/>
          <w:szCs w:val="24"/>
        </w:rPr>
        <w:t>resilience</w:t>
      </w:r>
      <w:proofErr w:type="spellEnd"/>
      <w:r w:rsidRPr="00337504">
        <w:rPr>
          <w:rFonts w:cstheme="minorHAnsi"/>
          <w:i/>
          <w:iCs/>
          <w:szCs w:val="24"/>
        </w:rPr>
        <w:t xml:space="preserve">‘ </w:t>
      </w:r>
      <w:proofErr w:type="gramStart"/>
      <w:r w:rsidRPr="00337504">
        <w:rPr>
          <w:rFonts w:cstheme="minorHAnsi"/>
          <w:i/>
          <w:iCs/>
          <w:szCs w:val="24"/>
        </w:rPr>
        <w:t>a  ‚</w:t>
      </w:r>
      <w:proofErr w:type="spellStart"/>
      <w:proofErr w:type="gramEnd"/>
      <w:r w:rsidRPr="00337504">
        <w:rPr>
          <w:rFonts w:cstheme="minorHAnsi"/>
          <w:i/>
          <w:iCs/>
          <w:szCs w:val="24"/>
        </w:rPr>
        <w:t>sebeúčinnost</w:t>
      </w:r>
      <w:proofErr w:type="spellEnd"/>
      <w:r w:rsidRPr="00337504">
        <w:rPr>
          <w:rFonts w:cstheme="minorHAnsi"/>
          <w:i/>
          <w:iCs/>
          <w:szCs w:val="24"/>
        </w:rPr>
        <w:t>‘ – tedy přesvědčení, že si lze pomoci sám.“</w:t>
      </w:r>
      <w:r w:rsidRPr="00337504">
        <w:rPr>
          <w:rFonts w:cstheme="minorHAnsi"/>
          <w:szCs w:val="24"/>
        </w:rPr>
        <w:t xml:space="preserve"> V přímé analogii k tomuto výroku je možné doplnit, že žák není jen objektem vzdělávání, ale může a měl by být schopen své vzdělávání aktivně ovlivňovat. Rolí pedagoga je pak vytvořit pro toto </w:t>
      </w:r>
      <w:proofErr w:type="spellStart"/>
      <w:r w:rsidRPr="00337504">
        <w:rPr>
          <w:rFonts w:cstheme="minorHAnsi"/>
          <w:szCs w:val="24"/>
        </w:rPr>
        <w:t>sebeovlivňování</w:t>
      </w:r>
      <w:proofErr w:type="spellEnd"/>
      <w:r w:rsidRPr="00337504">
        <w:rPr>
          <w:rFonts w:cstheme="minorHAnsi"/>
          <w:szCs w:val="24"/>
        </w:rPr>
        <w:t xml:space="preserve"> prostor s adekvátním obsahem. Jde o prostor, který naplňuje tři základní principy zprostředkovaného učení – vzájemnost, transcendenci, zprostředkování významu, jehož obsah spoluutvářejí žáci na základě své vlastní zkušenosti. V tomto prostoru se žáci učí nejen přemýšlet a komunikovat, ale zde se učí i úspěšně čelit stresu, budovat svou odolnost a nacházet vlastní identitu.</w:t>
      </w:r>
    </w:p>
    <w:p w14:paraId="421F773C" w14:textId="77777777" w:rsidR="00812E1A" w:rsidRPr="00337504" w:rsidRDefault="00812E1A" w:rsidP="003F57F4">
      <w:pPr>
        <w:spacing w:line="340" w:lineRule="atLeast"/>
        <w:rPr>
          <w:rFonts w:cstheme="minorHAnsi"/>
          <w:szCs w:val="24"/>
        </w:rPr>
      </w:pPr>
    </w:p>
    <w:p w14:paraId="5D3C21B0" w14:textId="1BBA42F9" w:rsidR="003F57F4" w:rsidRPr="00337504" w:rsidRDefault="003F57F4" w:rsidP="003F57F4">
      <w:pPr>
        <w:spacing w:line="340" w:lineRule="atLeast"/>
        <w:rPr>
          <w:rFonts w:cstheme="minorHAnsi"/>
          <w:szCs w:val="24"/>
        </w:rPr>
      </w:pPr>
      <w:r w:rsidRPr="00337504">
        <w:rPr>
          <w:rFonts w:cstheme="minorHAnsi"/>
          <w:szCs w:val="24"/>
        </w:rPr>
        <w:lastRenderedPageBreak/>
        <w:t>Na základě těchto zjištění lze konstatovat, že jazykové vzdělávání, které systematicky propojuje lingvistickou, kognitivní a osobnostně-rozvojovou rovinu, zásadně přispívá</w:t>
      </w:r>
      <w:r w:rsidR="00A41F73">
        <w:rPr>
          <w:rFonts w:cstheme="minorHAnsi"/>
          <w:szCs w:val="24"/>
        </w:rPr>
        <w:t xml:space="preserve"> </w:t>
      </w:r>
      <w:r w:rsidR="00A41F73">
        <w:rPr>
          <w:rFonts w:cstheme="minorHAnsi"/>
          <w:szCs w:val="24"/>
        </w:rPr>
        <w:br/>
      </w:r>
      <w:r w:rsidRPr="00337504">
        <w:rPr>
          <w:rFonts w:cstheme="minorHAnsi"/>
          <w:szCs w:val="24"/>
        </w:rPr>
        <w:t>k vyrovnanému rozvoji osobnosti žáka. Tento přístup otevírá široký prostor pro další ověřování a aplikaci napříč vzdělávacími oblastmi.</w:t>
      </w:r>
    </w:p>
    <w:p w14:paraId="66E5526C" w14:textId="77777777" w:rsidR="003F57F4" w:rsidRPr="00337504" w:rsidRDefault="003F57F4" w:rsidP="003F57F4">
      <w:pPr>
        <w:spacing w:line="340" w:lineRule="atLeast"/>
        <w:rPr>
          <w:rFonts w:cstheme="minorHAnsi"/>
          <w:vanish/>
          <w:szCs w:val="24"/>
        </w:rPr>
      </w:pPr>
      <w:r w:rsidRPr="00337504">
        <w:rPr>
          <w:rFonts w:cstheme="minorHAnsi"/>
          <w:vanish/>
          <w:szCs w:val="24"/>
        </w:rPr>
        <w:t>Začátek formuláře</w:t>
      </w:r>
    </w:p>
    <w:p w14:paraId="0697F23F" w14:textId="77777777" w:rsidR="003F57F4" w:rsidRPr="00337504" w:rsidRDefault="003F57F4" w:rsidP="003F57F4">
      <w:pPr>
        <w:spacing w:line="340" w:lineRule="atLeast"/>
        <w:rPr>
          <w:rFonts w:cstheme="minorHAnsi"/>
          <w:vanish/>
          <w:szCs w:val="24"/>
        </w:rPr>
      </w:pPr>
      <w:r w:rsidRPr="00337504">
        <w:rPr>
          <w:rFonts w:cstheme="minorHAnsi"/>
          <w:vanish/>
          <w:szCs w:val="24"/>
        </w:rPr>
        <w:t>Konec formuláře</w:t>
      </w:r>
    </w:p>
    <w:p w14:paraId="0E351BC7" w14:textId="77777777" w:rsidR="003F57F4" w:rsidRPr="00337504" w:rsidRDefault="003F57F4" w:rsidP="003F57F4">
      <w:pPr>
        <w:spacing w:line="340" w:lineRule="atLeast"/>
        <w:ind w:firstLine="0"/>
        <w:rPr>
          <w:rFonts w:cstheme="minorHAnsi"/>
          <w:color w:val="AEAAAA" w:themeColor="background2" w:themeShade="BF"/>
          <w:szCs w:val="24"/>
        </w:rPr>
      </w:pPr>
    </w:p>
    <w:p w14:paraId="2677604F" w14:textId="6E12E4E5" w:rsidR="003F57F4" w:rsidRDefault="003F57F4" w:rsidP="003F57F4">
      <w:pPr>
        <w:spacing w:line="340" w:lineRule="atLeast"/>
        <w:ind w:firstLine="0"/>
        <w:rPr>
          <w:rFonts w:cstheme="minorHAnsi"/>
          <w:b/>
          <w:bCs/>
          <w:szCs w:val="24"/>
        </w:rPr>
      </w:pPr>
      <w:r w:rsidRPr="00337504">
        <w:rPr>
          <w:rFonts w:cstheme="minorHAnsi"/>
          <w:b/>
          <w:bCs/>
          <w:szCs w:val="24"/>
        </w:rPr>
        <w:t>Literatura</w:t>
      </w:r>
    </w:p>
    <w:p w14:paraId="65E40ED7" w14:textId="77777777" w:rsidR="000A10BC" w:rsidRPr="00337504" w:rsidRDefault="000A10BC" w:rsidP="003F57F4">
      <w:pPr>
        <w:spacing w:line="340" w:lineRule="atLeast"/>
        <w:ind w:firstLine="0"/>
        <w:rPr>
          <w:rFonts w:cstheme="minorHAnsi"/>
          <w:b/>
          <w:bCs/>
          <w:szCs w:val="24"/>
        </w:rPr>
      </w:pPr>
    </w:p>
    <w:p w14:paraId="4CB68752" w14:textId="322B1ACA" w:rsidR="003F57F4" w:rsidRDefault="003F57F4" w:rsidP="000A10BC">
      <w:pPr>
        <w:spacing w:line="340" w:lineRule="atLeast"/>
        <w:ind w:left="851" w:hanging="851"/>
        <w:rPr>
          <w:rFonts w:cstheme="minorHAnsi"/>
          <w:szCs w:val="24"/>
        </w:rPr>
      </w:pPr>
      <w:r w:rsidRPr="00923F84">
        <w:rPr>
          <w:rFonts w:cstheme="minorHAnsi"/>
          <w:szCs w:val="24"/>
        </w:rPr>
        <w:t xml:space="preserve">Akreditované tréninkové centrum pro vzdělávání a rozvoj. (n. d.). </w:t>
      </w:r>
      <w:r w:rsidRPr="00923F84">
        <w:rPr>
          <w:rFonts w:cstheme="minorHAnsi"/>
          <w:iCs/>
          <w:szCs w:val="24"/>
        </w:rPr>
        <w:t>O metodě</w:t>
      </w:r>
      <w:r w:rsidRPr="00923F84">
        <w:rPr>
          <w:rFonts w:cstheme="minorHAnsi"/>
          <w:szCs w:val="24"/>
        </w:rPr>
        <w:t xml:space="preserve">. </w:t>
      </w:r>
      <w:r w:rsidR="000A10BC" w:rsidRPr="000A10BC">
        <w:rPr>
          <w:rFonts w:cstheme="minorHAnsi"/>
        </w:rPr>
        <w:t>https://a-t-c.cz/o-metode</w:t>
      </w:r>
    </w:p>
    <w:p w14:paraId="1AEA6579" w14:textId="77777777" w:rsidR="000A10BC" w:rsidRPr="00923F84" w:rsidRDefault="000A10BC" w:rsidP="000A10BC">
      <w:pPr>
        <w:spacing w:line="340" w:lineRule="atLeast"/>
        <w:ind w:left="851" w:hanging="851"/>
        <w:rPr>
          <w:rFonts w:cstheme="minorHAnsi"/>
          <w:szCs w:val="24"/>
        </w:rPr>
      </w:pPr>
    </w:p>
    <w:p w14:paraId="11723FB7" w14:textId="7A0A4468" w:rsidR="003F57F4" w:rsidRPr="00923F84" w:rsidRDefault="003F57F4" w:rsidP="000A10BC">
      <w:pPr>
        <w:spacing w:line="340" w:lineRule="atLeast"/>
        <w:ind w:left="851" w:hanging="851"/>
        <w:rPr>
          <w:rFonts w:cstheme="minorHAnsi"/>
          <w:szCs w:val="24"/>
        </w:rPr>
      </w:pPr>
      <w:proofErr w:type="spellStart"/>
      <w:r w:rsidRPr="00923F84">
        <w:rPr>
          <w:rFonts w:cstheme="minorHAnsi"/>
          <w:szCs w:val="24"/>
        </w:rPr>
        <w:t>Boroditsky</w:t>
      </w:r>
      <w:proofErr w:type="spellEnd"/>
      <w:r w:rsidRPr="00923F84">
        <w:rPr>
          <w:rFonts w:cstheme="minorHAnsi"/>
          <w:szCs w:val="24"/>
        </w:rPr>
        <w:t xml:space="preserve">, L. (2017, </w:t>
      </w:r>
      <w:proofErr w:type="spellStart"/>
      <w:r w:rsidRPr="00923F84">
        <w:rPr>
          <w:rFonts w:cstheme="minorHAnsi"/>
          <w:szCs w:val="24"/>
        </w:rPr>
        <w:t>February</w:t>
      </w:r>
      <w:proofErr w:type="spellEnd"/>
      <w:r w:rsidRPr="00923F84">
        <w:rPr>
          <w:rFonts w:cstheme="minorHAnsi"/>
          <w:szCs w:val="24"/>
        </w:rPr>
        <w:t xml:space="preserve">). </w:t>
      </w:r>
      <w:proofErr w:type="spellStart"/>
      <w:r w:rsidRPr="00923F84">
        <w:rPr>
          <w:rFonts w:cstheme="minorHAnsi"/>
          <w:iCs/>
          <w:szCs w:val="24"/>
        </w:rPr>
        <w:t>How</w:t>
      </w:r>
      <w:proofErr w:type="spellEnd"/>
      <w:r w:rsidRPr="00923F84">
        <w:rPr>
          <w:rFonts w:cstheme="minorHAnsi"/>
          <w:iCs/>
          <w:szCs w:val="24"/>
        </w:rPr>
        <w:t xml:space="preserve"> </w:t>
      </w:r>
      <w:proofErr w:type="spellStart"/>
      <w:r w:rsidRPr="00923F84">
        <w:rPr>
          <w:rFonts w:cstheme="minorHAnsi"/>
          <w:iCs/>
          <w:szCs w:val="24"/>
        </w:rPr>
        <w:t>language</w:t>
      </w:r>
      <w:proofErr w:type="spellEnd"/>
      <w:r w:rsidRPr="00923F84">
        <w:rPr>
          <w:rFonts w:cstheme="minorHAnsi"/>
          <w:iCs/>
          <w:szCs w:val="24"/>
        </w:rPr>
        <w:t xml:space="preserve"> </w:t>
      </w:r>
      <w:proofErr w:type="spellStart"/>
      <w:r w:rsidRPr="00923F84">
        <w:rPr>
          <w:rFonts w:cstheme="minorHAnsi"/>
          <w:iCs/>
          <w:szCs w:val="24"/>
        </w:rPr>
        <w:t>shapes</w:t>
      </w:r>
      <w:proofErr w:type="spellEnd"/>
      <w:r w:rsidRPr="00923F84">
        <w:rPr>
          <w:rFonts w:cstheme="minorHAnsi"/>
          <w:iCs/>
          <w:szCs w:val="24"/>
        </w:rPr>
        <w:t xml:space="preserve"> </w:t>
      </w:r>
      <w:proofErr w:type="spellStart"/>
      <w:r w:rsidRPr="00923F84">
        <w:rPr>
          <w:rFonts w:cstheme="minorHAnsi"/>
          <w:iCs/>
          <w:szCs w:val="24"/>
        </w:rPr>
        <w:t>the</w:t>
      </w:r>
      <w:proofErr w:type="spellEnd"/>
      <w:r w:rsidRPr="00923F84">
        <w:rPr>
          <w:rFonts w:cstheme="minorHAnsi"/>
          <w:iCs/>
          <w:szCs w:val="24"/>
        </w:rPr>
        <w:t xml:space="preserve"> </w:t>
      </w:r>
      <w:proofErr w:type="spellStart"/>
      <w:r w:rsidRPr="00923F84">
        <w:rPr>
          <w:rFonts w:cstheme="minorHAnsi"/>
          <w:iCs/>
          <w:szCs w:val="24"/>
        </w:rPr>
        <w:t>way</w:t>
      </w:r>
      <w:proofErr w:type="spellEnd"/>
      <w:r w:rsidRPr="00923F84">
        <w:rPr>
          <w:rFonts w:cstheme="minorHAnsi"/>
          <w:iCs/>
          <w:szCs w:val="24"/>
        </w:rPr>
        <w:t xml:space="preserve"> </w:t>
      </w:r>
      <w:proofErr w:type="spellStart"/>
      <w:r w:rsidRPr="00923F84">
        <w:rPr>
          <w:rFonts w:cstheme="minorHAnsi"/>
          <w:iCs/>
          <w:szCs w:val="24"/>
        </w:rPr>
        <w:t>we</w:t>
      </w:r>
      <w:proofErr w:type="spellEnd"/>
      <w:r w:rsidRPr="00923F84">
        <w:rPr>
          <w:rFonts w:cstheme="minorHAnsi"/>
          <w:iCs/>
          <w:szCs w:val="24"/>
        </w:rPr>
        <w:t xml:space="preserve"> </w:t>
      </w:r>
      <w:proofErr w:type="spellStart"/>
      <w:r w:rsidRPr="00923F84">
        <w:rPr>
          <w:rFonts w:cstheme="minorHAnsi"/>
          <w:iCs/>
          <w:szCs w:val="24"/>
        </w:rPr>
        <w:t>think</w:t>
      </w:r>
      <w:proofErr w:type="spellEnd"/>
      <w:r w:rsidRPr="00923F84">
        <w:rPr>
          <w:rFonts w:cstheme="minorHAnsi"/>
          <w:szCs w:val="24"/>
        </w:rPr>
        <w:t xml:space="preserve"> [Video]. TED. </w:t>
      </w:r>
      <w:r w:rsidRPr="000A10BC">
        <w:rPr>
          <w:rFonts w:cstheme="minorHAnsi"/>
          <w:szCs w:val="24"/>
          <w:lang w:val="af-ZA"/>
        </w:rPr>
        <w:t>https://www.youtube.com/watch?v=RKK7wGAYP6k</w:t>
      </w:r>
      <w:r w:rsidRPr="00923F84">
        <w:rPr>
          <w:rFonts w:cstheme="minorHAnsi"/>
          <w:szCs w:val="24"/>
        </w:rPr>
        <w:t xml:space="preserve"> </w:t>
      </w:r>
    </w:p>
    <w:p w14:paraId="51BD1F56" w14:textId="77777777" w:rsidR="000A10BC" w:rsidRDefault="000A10BC" w:rsidP="000A10BC">
      <w:pPr>
        <w:spacing w:line="340" w:lineRule="atLeast"/>
        <w:ind w:left="851" w:hanging="851"/>
        <w:rPr>
          <w:rFonts w:cstheme="minorHAnsi"/>
          <w:szCs w:val="24"/>
        </w:rPr>
      </w:pPr>
    </w:p>
    <w:p w14:paraId="67030AAC" w14:textId="5127D15B" w:rsidR="003F57F4" w:rsidRPr="00923F84" w:rsidRDefault="003F57F4" w:rsidP="000A10BC">
      <w:pPr>
        <w:spacing w:line="340" w:lineRule="atLeast"/>
        <w:ind w:left="851" w:hanging="851"/>
        <w:rPr>
          <w:rFonts w:cstheme="minorHAnsi"/>
          <w:szCs w:val="24"/>
        </w:rPr>
      </w:pPr>
      <w:proofErr w:type="spellStart"/>
      <w:r w:rsidRPr="00923F84">
        <w:rPr>
          <w:rFonts w:cstheme="minorHAnsi"/>
          <w:szCs w:val="24"/>
        </w:rPr>
        <w:t>Endrštová</w:t>
      </w:r>
      <w:proofErr w:type="spellEnd"/>
      <w:r w:rsidRPr="00923F84">
        <w:rPr>
          <w:rFonts w:cstheme="minorHAnsi"/>
          <w:szCs w:val="24"/>
        </w:rPr>
        <w:t xml:space="preserve">, V. a kol. (2015, 3. června). </w:t>
      </w:r>
      <w:r w:rsidRPr="00923F84">
        <w:rPr>
          <w:rFonts w:cstheme="minorHAnsi"/>
          <w:iCs/>
          <w:szCs w:val="24"/>
        </w:rPr>
        <w:t>Fáze 2 – JÁ a TY – dialog – 1. část</w:t>
      </w:r>
      <w:r w:rsidRPr="00923F84">
        <w:rPr>
          <w:rFonts w:cstheme="minorHAnsi"/>
          <w:szCs w:val="24"/>
        </w:rPr>
        <w:t xml:space="preserve">. Variant a </w:t>
      </w:r>
      <w:proofErr w:type="spellStart"/>
      <w:r w:rsidRPr="00923F84">
        <w:rPr>
          <w:rFonts w:cstheme="minorHAnsi"/>
          <w:szCs w:val="24"/>
        </w:rPr>
        <w:t>British</w:t>
      </w:r>
      <w:proofErr w:type="spellEnd"/>
      <w:r w:rsidRPr="00923F84">
        <w:rPr>
          <w:rFonts w:cstheme="minorHAnsi"/>
          <w:szCs w:val="24"/>
        </w:rPr>
        <w:t xml:space="preserve"> </w:t>
      </w:r>
      <w:proofErr w:type="spellStart"/>
      <w:r w:rsidRPr="00923F84">
        <w:rPr>
          <w:rFonts w:cstheme="minorHAnsi"/>
          <w:szCs w:val="24"/>
        </w:rPr>
        <w:t>Council</w:t>
      </w:r>
      <w:proofErr w:type="spellEnd"/>
      <w:r w:rsidRPr="00923F84">
        <w:rPr>
          <w:rFonts w:cstheme="minorHAnsi"/>
          <w:szCs w:val="24"/>
        </w:rPr>
        <w:t xml:space="preserve">. RVP.cz. </w:t>
      </w:r>
      <w:r w:rsidRPr="000A10BC">
        <w:rPr>
          <w:rFonts w:cstheme="minorHAnsi"/>
          <w:szCs w:val="24"/>
          <w:lang w:val="af-ZA"/>
        </w:rPr>
        <w:t>https://clanky.rvp.cz/clanek/k/GO/20073/FAZE-2---JA-A-TY--</w:t>
      </w:r>
      <w:r w:rsidR="000A10BC">
        <w:rPr>
          <w:rFonts w:cstheme="minorHAnsi"/>
          <w:szCs w:val="24"/>
          <w:lang w:val="af-ZA"/>
        </w:rPr>
        <w:t>-</w:t>
      </w:r>
      <w:r w:rsidRPr="000A10BC">
        <w:rPr>
          <w:rFonts w:cstheme="minorHAnsi"/>
          <w:szCs w:val="24"/>
          <w:lang w:val="af-ZA"/>
        </w:rPr>
        <w:t>DIALOG---1-CAST.html</w:t>
      </w:r>
    </w:p>
    <w:p w14:paraId="6F39690D" w14:textId="77777777" w:rsidR="000A10BC" w:rsidRDefault="000A10BC" w:rsidP="000A10BC">
      <w:pPr>
        <w:spacing w:line="340" w:lineRule="atLeast"/>
        <w:ind w:left="851" w:hanging="851"/>
        <w:rPr>
          <w:rFonts w:cstheme="minorHAnsi"/>
          <w:szCs w:val="24"/>
        </w:rPr>
      </w:pPr>
    </w:p>
    <w:p w14:paraId="7ABD555A" w14:textId="7F976CE4" w:rsidR="003F57F4" w:rsidRPr="00923F84" w:rsidRDefault="003F57F4" w:rsidP="000A10BC">
      <w:pPr>
        <w:spacing w:line="340" w:lineRule="atLeast"/>
        <w:ind w:left="851" w:hanging="851"/>
        <w:rPr>
          <w:rFonts w:cstheme="minorHAnsi"/>
          <w:szCs w:val="24"/>
        </w:rPr>
      </w:pPr>
      <w:r w:rsidRPr="00923F84">
        <w:rPr>
          <w:rFonts w:cstheme="minorHAnsi"/>
          <w:szCs w:val="24"/>
        </w:rPr>
        <w:t xml:space="preserve">R., </w:t>
      </w:r>
      <w:proofErr w:type="spellStart"/>
      <w:r w:rsidRPr="00923F84">
        <w:rPr>
          <w:rFonts w:cstheme="minorHAnsi"/>
          <w:szCs w:val="24"/>
        </w:rPr>
        <w:t>Feuerstein</w:t>
      </w:r>
      <w:proofErr w:type="spellEnd"/>
      <w:r w:rsidRPr="00923F84">
        <w:rPr>
          <w:rFonts w:cstheme="minorHAnsi"/>
          <w:szCs w:val="24"/>
        </w:rPr>
        <w:t xml:space="preserve">, R. S., &amp; </w:t>
      </w:r>
      <w:proofErr w:type="spellStart"/>
      <w:r w:rsidRPr="00923F84">
        <w:rPr>
          <w:rFonts w:cstheme="minorHAnsi"/>
          <w:szCs w:val="24"/>
        </w:rPr>
        <w:t>Falik</w:t>
      </w:r>
      <w:proofErr w:type="spellEnd"/>
      <w:r w:rsidRPr="00923F84">
        <w:rPr>
          <w:rFonts w:cstheme="minorHAnsi"/>
          <w:szCs w:val="24"/>
        </w:rPr>
        <w:t xml:space="preserve">, L. H. (2010). </w:t>
      </w:r>
      <w:r w:rsidRPr="00923F84">
        <w:rPr>
          <w:rFonts w:cstheme="minorHAnsi"/>
          <w:iCs/>
          <w:szCs w:val="24"/>
        </w:rPr>
        <w:t>Vytváření a zvyšování kognitivní modifikovatelnosti</w:t>
      </w:r>
      <w:r w:rsidRPr="00923F84">
        <w:rPr>
          <w:rFonts w:cstheme="minorHAnsi"/>
          <w:szCs w:val="24"/>
        </w:rPr>
        <w:t>. Praha: Karolinum.</w:t>
      </w:r>
    </w:p>
    <w:p w14:paraId="33624505" w14:textId="77777777" w:rsidR="000A10BC" w:rsidRDefault="000A10BC" w:rsidP="000A10BC">
      <w:pPr>
        <w:spacing w:line="340" w:lineRule="atLeast"/>
        <w:ind w:left="851" w:hanging="851"/>
        <w:rPr>
          <w:rFonts w:cstheme="minorHAnsi"/>
          <w:szCs w:val="24"/>
        </w:rPr>
      </w:pPr>
    </w:p>
    <w:p w14:paraId="4C805AFA" w14:textId="08800C3D" w:rsidR="003F57F4" w:rsidRPr="00923F84" w:rsidRDefault="003F57F4" w:rsidP="000A10BC">
      <w:pPr>
        <w:spacing w:line="340" w:lineRule="atLeast"/>
        <w:ind w:left="851" w:hanging="851"/>
        <w:rPr>
          <w:rFonts w:cstheme="minorHAnsi"/>
          <w:szCs w:val="24"/>
        </w:rPr>
      </w:pPr>
      <w:proofErr w:type="spellStart"/>
      <w:r w:rsidRPr="00923F84">
        <w:rPr>
          <w:rFonts w:cstheme="minorHAnsi"/>
          <w:szCs w:val="24"/>
        </w:rPr>
        <w:t>Gaarder</w:t>
      </w:r>
      <w:proofErr w:type="spellEnd"/>
      <w:r w:rsidRPr="00923F84">
        <w:rPr>
          <w:rFonts w:cstheme="minorHAnsi"/>
          <w:szCs w:val="24"/>
        </w:rPr>
        <w:t xml:space="preserve">, J. (2002). </w:t>
      </w:r>
      <w:r w:rsidRPr="00923F84">
        <w:rPr>
          <w:rFonts w:cstheme="minorHAnsi"/>
          <w:iCs/>
          <w:szCs w:val="24"/>
        </w:rPr>
        <w:t>Sofiin svět: román o dějinách filosofie</w:t>
      </w:r>
      <w:r w:rsidRPr="00923F84">
        <w:rPr>
          <w:rFonts w:cstheme="minorHAnsi"/>
          <w:szCs w:val="24"/>
        </w:rPr>
        <w:t>. Albatros.</w:t>
      </w:r>
    </w:p>
    <w:p w14:paraId="537B657D" w14:textId="77777777" w:rsidR="000A10BC" w:rsidRDefault="000A10BC" w:rsidP="000A10BC">
      <w:pPr>
        <w:spacing w:line="340" w:lineRule="atLeast"/>
        <w:ind w:left="851" w:hanging="851"/>
        <w:rPr>
          <w:rFonts w:cstheme="minorHAnsi"/>
          <w:szCs w:val="24"/>
        </w:rPr>
      </w:pPr>
    </w:p>
    <w:p w14:paraId="732EF744" w14:textId="5BFEA7E2" w:rsidR="003F57F4" w:rsidRPr="00923F84" w:rsidRDefault="003F57F4" w:rsidP="000A10BC">
      <w:pPr>
        <w:spacing w:line="340" w:lineRule="atLeast"/>
        <w:ind w:left="851" w:hanging="851"/>
        <w:rPr>
          <w:rFonts w:cstheme="minorHAnsi"/>
          <w:szCs w:val="24"/>
        </w:rPr>
      </w:pPr>
      <w:r w:rsidRPr="00923F84">
        <w:rPr>
          <w:rFonts w:cstheme="minorHAnsi"/>
          <w:szCs w:val="24"/>
        </w:rPr>
        <w:t xml:space="preserve">Jindrová, B., &amp; </w:t>
      </w:r>
      <w:proofErr w:type="spellStart"/>
      <w:r w:rsidRPr="00923F84">
        <w:rPr>
          <w:rFonts w:cstheme="minorHAnsi"/>
          <w:szCs w:val="24"/>
        </w:rPr>
        <w:t>Kucharská</w:t>
      </w:r>
      <w:proofErr w:type="spellEnd"/>
      <w:r w:rsidRPr="00923F84">
        <w:rPr>
          <w:rFonts w:cstheme="minorHAnsi"/>
          <w:szCs w:val="24"/>
        </w:rPr>
        <w:t xml:space="preserve">, A. (2024). </w:t>
      </w:r>
      <w:proofErr w:type="spellStart"/>
      <w:r w:rsidRPr="00923F84">
        <w:rPr>
          <w:rFonts w:cstheme="minorHAnsi"/>
          <w:szCs w:val="24"/>
        </w:rPr>
        <w:t>Metakognitivní</w:t>
      </w:r>
      <w:proofErr w:type="spellEnd"/>
      <w:r w:rsidRPr="00923F84">
        <w:rPr>
          <w:rFonts w:cstheme="minorHAnsi"/>
          <w:szCs w:val="24"/>
        </w:rPr>
        <w:t xml:space="preserve"> strategie a jejich role ve výuce a v podpoře rozvoje porozumění čtenému. </w:t>
      </w:r>
      <w:r w:rsidRPr="00923F84">
        <w:rPr>
          <w:rFonts w:cstheme="minorHAnsi"/>
          <w:iCs/>
          <w:szCs w:val="24"/>
        </w:rPr>
        <w:t xml:space="preserve">Gramotnost, </w:t>
      </w:r>
      <w:proofErr w:type="spellStart"/>
      <w:r w:rsidRPr="00923F84">
        <w:rPr>
          <w:rFonts w:cstheme="minorHAnsi"/>
          <w:iCs/>
          <w:szCs w:val="24"/>
        </w:rPr>
        <w:t>pregramotnost</w:t>
      </w:r>
      <w:proofErr w:type="spellEnd"/>
      <w:r w:rsidRPr="00923F84">
        <w:rPr>
          <w:rFonts w:cstheme="minorHAnsi"/>
          <w:iCs/>
          <w:szCs w:val="24"/>
        </w:rPr>
        <w:t xml:space="preserve"> a vzdělávání, 8</w:t>
      </w:r>
      <w:r w:rsidRPr="00923F84">
        <w:rPr>
          <w:rFonts w:cstheme="minorHAnsi"/>
          <w:szCs w:val="24"/>
        </w:rPr>
        <w:t xml:space="preserve">(2), 23–38. </w:t>
      </w:r>
      <w:r w:rsidRPr="00923F84">
        <w:rPr>
          <w:rFonts w:cstheme="minorHAnsi"/>
        </w:rPr>
        <w:t>https://doi.org/10.14712/25337890.5028</w:t>
      </w:r>
    </w:p>
    <w:p w14:paraId="25EA3962" w14:textId="77777777" w:rsidR="000A10BC" w:rsidRDefault="000A10BC" w:rsidP="000A10BC">
      <w:pPr>
        <w:spacing w:line="340" w:lineRule="atLeast"/>
        <w:ind w:left="851" w:hanging="851"/>
        <w:rPr>
          <w:rFonts w:cstheme="minorHAnsi"/>
          <w:szCs w:val="24"/>
        </w:rPr>
      </w:pPr>
    </w:p>
    <w:p w14:paraId="6BD0F2B9" w14:textId="3FF144D3" w:rsidR="003F57F4" w:rsidRPr="00923F84" w:rsidRDefault="003F57F4" w:rsidP="000A10BC">
      <w:pPr>
        <w:spacing w:line="340" w:lineRule="atLeast"/>
        <w:ind w:left="851" w:hanging="851"/>
        <w:rPr>
          <w:rFonts w:cstheme="minorHAnsi"/>
          <w:szCs w:val="24"/>
        </w:rPr>
      </w:pPr>
      <w:r w:rsidRPr="00923F84">
        <w:rPr>
          <w:rFonts w:cstheme="minorHAnsi"/>
          <w:szCs w:val="24"/>
        </w:rPr>
        <w:t xml:space="preserve">Kostka, P. (2017). </w:t>
      </w:r>
      <w:r w:rsidRPr="00923F84">
        <w:rPr>
          <w:rFonts w:cstheme="minorHAnsi"/>
          <w:iCs/>
          <w:szCs w:val="24"/>
        </w:rPr>
        <w:t>Proč je na světě tolik bohů? Vyprávění o světových náboženstvích pro děti</w:t>
      </w:r>
      <w:r w:rsidRPr="00923F84">
        <w:rPr>
          <w:rFonts w:cstheme="minorHAnsi"/>
          <w:szCs w:val="24"/>
        </w:rPr>
        <w:t>. Fragment.</w:t>
      </w:r>
    </w:p>
    <w:p w14:paraId="3CDBA700" w14:textId="77777777" w:rsidR="000A10BC" w:rsidRDefault="000A10BC" w:rsidP="000A10BC">
      <w:pPr>
        <w:spacing w:line="340" w:lineRule="atLeast"/>
        <w:ind w:left="851" w:hanging="851"/>
        <w:rPr>
          <w:rFonts w:cstheme="minorHAnsi"/>
          <w:szCs w:val="24"/>
        </w:rPr>
      </w:pPr>
    </w:p>
    <w:p w14:paraId="49FC8956" w14:textId="25A81934" w:rsidR="003F57F4" w:rsidRPr="00923F84" w:rsidRDefault="003F57F4" w:rsidP="000A10BC">
      <w:pPr>
        <w:spacing w:line="340" w:lineRule="atLeast"/>
        <w:ind w:left="851" w:hanging="851"/>
        <w:rPr>
          <w:rFonts w:cstheme="minorHAnsi"/>
          <w:szCs w:val="24"/>
        </w:rPr>
      </w:pPr>
      <w:proofErr w:type="spellStart"/>
      <w:r w:rsidRPr="00923F84">
        <w:rPr>
          <w:rFonts w:cstheme="minorHAnsi"/>
          <w:szCs w:val="24"/>
        </w:rPr>
        <w:t>Lipton</w:t>
      </w:r>
      <w:proofErr w:type="spellEnd"/>
      <w:r w:rsidRPr="00923F84">
        <w:rPr>
          <w:rFonts w:cstheme="minorHAnsi"/>
          <w:szCs w:val="24"/>
        </w:rPr>
        <w:t xml:space="preserve">, B. H. (2008). </w:t>
      </w:r>
      <w:r w:rsidRPr="00923F84">
        <w:rPr>
          <w:rFonts w:cstheme="minorHAnsi"/>
          <w:iCs/>
          <w:szCs w:val="24"/>
        </w:rPr>
        <w:t>Biologie víry: Jak uvolnit sílu vědomí, hmoty a zázraků</w:t>
      </w:r>
      <w:r w:rsidRPr="00923F84">
        <w:rPr>
          <w:rFonts w:cstheme="minorHAnsi"/>
          <w:szCs w:val="24"/>
        </w:rPr>
        <w:t xml:space="preserve">. </w:t>
      </w:r>
      <w:proofErr w:type="spellStart"/>
      <w:r w:rsidRPr="00923F84">
        <w:rPr>
          <w:rFonts w:cstheme="minorHAnsi"/>
          <w:szCs w:val="24"/>
        </w:rPr>
        <w:t>Anag</w:t>
      </w:r>
      <w:proofErr w:type="spellEnd"/>
      <w:r w:rsidRPr="00923F84">
        <w:rPr>
          <w:rFonts w:cstheme="minorHAnsi"/>
          <w:szCs w:val="24"/>
        </w:rPr>
        <w:t>.</w:t>
      </w:r>
    </w:p>
    <w:p w14:paraId="5F3A0708" w14:textId="77777777" w:rsidR="000A10BC" w:rsidRDefault="000A10BC" w:rsidP="000A10BC">
      <w:pPr>
        <w:spacing w:line="340" w:lineRule="atLeast"/>
        <w:ind w:left="851" w:hanging="851"/>
        <w:rPr>
          <w:rFonts w:cstheme="minorHAnsi"/>
          <w:szCs w:val="24"/>
        </w:rPr>
      </w:pPr>
    </w:p>
    <w:p w14:paraId="782D71E5" w14:textId="51A26CF0" w:rsidR="003F57F4" w:rsidRPr="00923F84" w:rsidRDefault="003F57F4" w:rsidP="000A10BC">
      <w:pPr>
        <w:spacing w:line="340" w:lineRule="atLeast"/>
        <w:ind w:left="851" w:hanging="851"/>
        <w:rPr>
          <w:rFonts w:cstheme="minorHAnsi"/>
          <w:szCs w:val="24"/>
        </w:rPr>
      </w:pPr>
      <w:proofErr w:type="spellStart"/>
      <w:r w:rsidRPr="00923F84">
        <w:rPr>
          <w:rFonts w:cstheme="minorHAnsi"/>
          <w:szCs w:val="24"/>
        </w:rPr>
        <w:t>Parker</w:t>
      </w:r>
      <w:proofErr w:type="spellEnd"/>
      <w:r w:rsidRPr="00923F84">
        <w:rPr>
          <w:rFonts w:cstheme="minorHAnsi"/>
          <w:szCs w:val="24"/>
        </w:rPr>
        <w:t xml:space="preserve">, M. (2017). </w:t>
      </w:r>
      <w:r w:rsidRPr="00923F84">
        <w:rPr>
          <w:rFonts w:cstheme="minorHAnsi"/>
          <w:iCs/>
          <w:szCs w:val="24"/>
        </w:rPr>
        <w:t>Etika pro děti: Povídejte si s dětmi o etice: poctivost, přátelství, tolerance a dalších 106 věcí, na kterých opravdu záleží</w:t>
      </w:r>
      <w:r w:rsidRPr="00923F84">
        <w:rPr>
          <w:rFonts w:cstheme="minorHAnsi"/>
          <w:szCs w:val="24"/>
        </w:rPr>
        <w:t>. Triton.</w:t>
      </w:r>
    </w:p>
    <w:p w14:paraId="5B3EDB1E" w14:textId="77777777" w:rsidR="000A10BC" w:rsidRDefault="000A10BC" w:rsidP="000A10BC">
      <w:pPr>
        <w:spacing w:line="340" w:lineRule="atLeast"/>
        <w:ind w:left="851" w:hanging="851"/>
        <w:rPr>
          <w:rFonts w:cstheme="minorHAnsi"/>
          <w:szCs w:val="24"/>
        </w:rPr>
      </w:pPr>
    </w:p>
    <w:p w14:paraId="02774D3D" w14:textId="502CA18F" w:rsidR="003F57F4" w:rsidRPr="00923F84" w:rsidRDefault="003F57F4" w:rsidP="000A10BC">
      <w:pPr>
        <w:spacing w:line="340" w:lineRule="atLeast"/>
        <w:ind w:left="851" w:hanging="851"/>
        <w:rPr>
          <w:rFonts w:cstheme="minorHAnsi"/>
          <w:szCs w:val="24"/>
        </w:rPr>
      </w:pPr>
      <w:proofErr w:type="spellStart"/>
      <w:r w:rsidRPr="00923F84">
        <w:rPr>
          <w:rFonts w:cstheme="minorHAnsi"/>
          <w:szCs w:val="24"/>
        </w:rPr>
        <w:t>Rüegg</w:t>
      </w:r>
      <w:proofErr w:type="spellEnd"/>
      <w:r w:rsidRPr="00923F84">
        <w:rPr>
          <w:rFonts w:cstheme="minorHAnsi"/>
          <w:szCs w:val="24"/>
        </w:rPr>
        <w:t xml:space="preserve">, J. C. (2020). </w:t>
      </w:r>
      <w:r w:rsidRPr="00923F84">
        <w:rPr>
          <w:rFonts w:cstheme="minorHAnsi"/>
          <w:iCs/>
          <w:szCs w:val="24"/>
        </w:rPr>
        <w:t>Mozek, duše a tělo: Neurobiologie psychosomatiky a psychoterapie</w:t>
      </w:r>
      <w:r w:rsidRPr="00923F84">
        <w:rPr>
          <w:rFonts w:cstheme="minorHAnsi"/>
          <w:szCs w:val="24"/>
        </w:rPr>
        <w:t>. Portál.</w:t>
      </w:r>
    </w:p>
    <w:p w14:paraId="741374E4" w14:textId="77777777" w:rsidR="000A10BC" w:rsidRDefault="000A10BC" w:rsidP="000A10BC">
      <w:pPr>
        <w:spacing w:line="340" w:lineRule="atLeast"/>
        <w:ind w:left="851" w:hanging="851"/>
        <w:rPr>
          <w:rFonts w:cstheme="minorHAnsi"/>
          <w:szCs w:val="24"/>
        </w:rPr>
      </w:pPr>
    </w:p>
    <w:p w14:paraId="35DAD821" w14:textId="053AF1BA" w:rsidR="003F57F4" w:rsidRPr="00923F84" w:rsidRDefault="003F57F4" w:rsidP="000A10BC">
      <w:pPr>
        <w:spacing w:line="340" w:lineRule="atLeast"/>
        <w:ind w:left="851" w:hanging="851"/>
        <w:rPr>
          <w:rFonts w:cstheme="minorHAnsi"/>
          <w:szCs w:val="24"/>
        </w:rPr>
      </w:pPr>
      <w:r w:rsidRPr="00923F84">
        <w:rPr>
          <w:rFonts w:cstheme="minorHAnsi"/>
          <w:szCs w:val="24"/>
        </w:rPr>
        <w:t xml:space="preserve">UkForum.cz. (n. d.). Cílem nového ERC projektu o dětském čtení je pochopit podstatu radosti z informací. </w:t>
      </w:r>
      <w:r w:rsidRPr="00923F84">
        <w:rPr>
          <w:rFonts w:cstheme="minorHAnsi"/>
          <w:iCs/>
          <w:szCs w:val="24"/>
        </w:rPr>
        <w:t>UKForum.cz</w:t>
      </w:r>
      <w:r w:rsidRPr="00923F84">
        <w:rPr>
          <w:rFonts w:cstheme="minorHAnsi"/>
          <w:szCs w:val="24"/>
        </w:rPr>
        <w:t>. Dostupné z </w:t>
      </w:r>
      <w:r w:rsidRPr="000A10BC">
        <w:rPr>
          <w:rFonts w:cstheme="minorHAnsi"/>
          <w:szCs w:val="24"/>
          <w:lang w:val="af-ZA"/>
        </w:rPr>
        <w:t>https://www.ukforum.cz/rubriky/veda/8994-cilem-noveho-erc-projektu-o-detskem-cteni-je-pochopit-podstatu-radosti-z-informaci</w:t>
      </w:r>
    </w:p>
    <w:p w14:paraId="27A241F5" w14:textId="77777777" w:rsidR="003F57F4" w:rsidRPr="00923F84" w:rsidRDefault="003F57F4" w:rsidP="000A10BC">
      <w:pPr>
        <w:spacing w:line="340" w:lineRule="atLeast"/>
        <w:ind w:left="851" w:hanging="851"/>
        <w:rPr>
          <w:rFonts w:cstheme="minorHAnsi"/>
          <w:szCs w:val="24"/>
        </w:rPr>
      </w:pPr>
      <w:r w:rsidRPr="00923F84">
        <w:rPr>
          <w:rFonts w:cstheme="minorHAnsi"/>
          <w:szCs w:val="24"/>
        </w:rPr>
        <w:lastRenderedPageBreak/>
        <w:t xml:space="preserve">Váňová, E. (2026) </w:t>
      </w:r>
      <w:r w:rsidRPr="00923F84">
        <w:rPr>
          <w:rFonts w:cstheme="minorHAnsi"/>
          <w:iCs/>
          <w:szCs w:val="24"/>
        </w:rPr>
        <w:t>Výuková skripta</w:t>
      </w:r>
      <w:r w:rsidRPr="00923F84">
        <w:rPr>
          <w:rFonts w:cstheme="minorHAnsi"/>
          <w:szCs w:val="24"/>
        </w:rPr>
        <w:t>.</w:t>
      </w:r>
    </w:p>
    <w:p w14:paraId="6C7EE1C7" w14:textId="77777777" w:rsidR="000A10BC" w:rsidRDefault="000A10BC" w:rsidP="000A10BC">
      <w:pPr>
        <w:spacing w:line="340" w:lineRule="atLeast"/>
        <w:ind w:left="851" w:hanging="851"/>
        <w:rPr>
          <w:rFonts w:cstheme="minorHAnsi"/>
          <w:szCs w:val="24"/>
        </w:rPr>
      </w:pPr>
    </w:p>
    <w:p w14:paraId="16C927ED" w14:textId="41581DE0" w:rsidR="003F57F4" w:rsidRPr="00923F84" w:rsidRDefault="003F57F4" w:rsidP="000A10BC">
      <w:pPr>
        <w:spacing w:line="340" w:lineRule="atLeast"/>
        <w:ind w:left="851" w:hanging="851"/>
        <w:rPr>
          <w:rFonts w:cstheme="minorHAnsi"/>
          <w:szCs w:val="24"/>
        </w:rPr>
      </w:pPr>
      <w:proofErr w:type="spellStart"/>
      <w:r w:rsidRPr="00923F84">
        <w:rPr>
          <w:rFonts w:cstheme="minorHAnsi"/>
          <w:szCs w:val="24"/>
        </w:rPr>
        <w:t>Vetulani</w:t>
      </w:r>
      <w:proofErr w:type="spellEnd"/>
      <w:r w:rsidRPr="00923F84">
        <w:rPr>
          <w:rFonts w:cstheme="minorHAnsi"/>
          <w:szCs w:val="24"/>
        </w:rPr>
        <w:t xml:space="preserve">, J., &amp; Mazurek, M. (2018). </w:t>
      </w:r>
      <w:r w:rsidRPr="00923F84">
        <w:rPr>
          <w:rFonts w:cstheme="minorHAnsi"/>
          <w:iCs/>
          <w:szCs w:val="24"/>
        </w:rPr>
        <w:t>Alenčin sen aneb Jak funguje mozek</w:t>
      </w:r>
      <w:r w:rsidRPr="00923F84">
        <w:rPr>
          <w:rFonts w:cstheme="minorHAnsi"/>
          <w:szCs w:val="24"/>
        </w:rPr>
        <w:t>. Host.</w:t>
      </w:r>
    </w:p>
    <w:p w14:paraId="3E0D735C" w14:textId="77777777" w:rsidR="003F57F4" w:rsidRDefault="003F57F4" w:rsidP="003F57F4">
      <w:pPr>
        <w:spacing w:line="340" w:lineRule="atLeast"/>
        <w:rPr>
          <w:rFonts w:cstheme="minorHAnsi"/>
        </w:rPr>
      </w:pPr>
    </w:p>
    <w:p w14:paraId="250F561B" w14:textId="77777777" w:rsidR="003F57F4" w:rsidRPr="00337504" w:rsidRDefault="003F57F4" w:rsidP="003F57F4">
      <w:pPr>
        <w:spacing w:line="340" w:lineRule="atLeast"/>
        <w:ind w:firstLine="0"/>
        <w:rPr>
          <w:rFonts w:cstheme="minorHAnsi"/>
          <w:szCs w:val="24"/>
        </w:rPr>
      </w:pPr>
      <w:r>
        <w:rPr>
          <w:rFonts w:cstheme="minorHAnsi"/>
        </w:rPr>
        <w:t>***</w:t>
      </w:r>
    </w:p>
    <w:p w14:paraId="102E25F5" w14:textId="77777777" w:rsidR="000A10BC" w:rsidRDefault="000A10BC" w:rsidP="003F57F4">
      <w:pPr>
        <w:spacing w:line="340" w:lineRule="atLeast"/>
        <w:rPr>
          <w:rFonts w:cstheme="minorHAnsi"/>
          <w:b/>
          <w:szCs w:val="24"/>
        </w:rPr>
      </w:pPr>
    </w:p>
    <w:p w14:paraId="586720CD" w14:textId="3CB3EF03" w:rsidR="003F57F4" w:rsidRPr="00337504" w:rsidRDefault="003F57F4" w:rsidP="00940653">
      <w:pPr>
        <w:spacing w:line="340" w:lineRule="atLeast"/>
        <w:ind w:firstLine="0"/>
        <w:rPr>
          <w:rFonts w:cstheme="minorHAnsi"/>
          <w:szCs w:val="24"/>
        </w:rPr>
      </w:pPr>
      <w:bookmarkStart w:id="0" w:name="_GoBack"/>
      <w:bookmarkEnd w:id="0"/>
      <w:r w:rsidRPr="00337504">
        <w:rPr>
          <w:rFonts w:cstheme="minorHAnsi"/>
          <w:b/>
          <w:szCs w:val="24"/>
        </w:rPr>
        <w:t>Kateřina Hošková Židů</w:t>
      </w:r>
      <w:r w:rsidRPr="00337504">
        <w:rPr>
          <w:rFonts w:cstheme="minorHAnsi"/>
          <w:szCs w:val="24"/>
        </w:rPr>
        <w:t xml:space="preserve"> je třídní učitelka 5. třídy na Univerzitní základní škole Lvíčata, kde se věnuje podpoře a rozvoji intelektově nadaných dětí. Ve své práci propojuje rozvoj verbálního myšlení, kognitivních funkcí a čtenářské gramotnosti s duchovním a etickým rozměrem vzdělávání. Absolvovala magisterské studium </w:t>
      </w:r>
      <w:proofErr w:type="spellStart"/>
      <w:r w:rsidRPr="00337504">
        <w:rPr>
          <w:rFonts w:cstheme="minorHAnsi"/>
          <w:szCs w:val="24"/>
        </w:rPr>
        <w:t>Judaistika</w:t>
      </w:r>
      <w:proofErr w:type="spellEnd"/>
      <w:r w:rsidRPr="00337504">
        <w:rPr>
          <w:rFonts w:cstheme="minorHAnsi"/>
          <w:szCs w:val="24"/>
        </w:rPr>
        <w:t xml:space="preserve">–Husitská teologie na HTF UK a kurzy FIE/MIU, které jí umožňují uplatňovat principy zprostředkovaného učení </w:t>
      </w:r>
      <w:r w:rsidR="000A10BC">
        <w:rPr>
          <w:rFonts w:cstheme="minorHAnsi"/>
          <w:szCs w:val="24"/>
        </w:rPr>
        <w:br/>
      </w:r>
      <w:r w:rsidRPr="00337504">
        <w:rPr>
          <w:rFonts w:cstheme="minorHAnsi"/>
          <w:szCs w:val="24"/>
        </w:rPr>
        <w:t xml:space="preserve">a dialogického přístupu. Její pedagogická filozofie vychází z přesvědčení, že každý žák má jedinečný potenciál a schopnosti, které je třeba respektovat, podporovat a objevovat </w:t>
      </w:r>
      <w:r w:rsidR="000A10BC">
        <w:rPr>
          <w:rFonts w:cstheme="minorHAnsi"/>
          <w:szCs w:val="24"/>
        </w:rPr>
        <w:br/>
      </w:r>
      <w:r w:rsidRPr="00337504">
        <w:rPr>
          <w:rFonts w:cstheme="minorHAnsi"/>
          <w:szCs w:val="24"/>
        </w:rPr>
        <w:t xml:space="preserve">v prostředí důvěry, otevřenosti a empatie. K problematice mimořádně nadaného dítěte na </w:t>
      </w:r>
      <w:r w:rsidR="000A10BC">
        <w:rPr>
          <w:rFonts w:cstheme="minorHAnsi"/>
          <w:szCs w:val="24"/>
        </w:rPr>
        <w:br/>
      </w:r>
      <w:r w:rsidRPr="00337504">
        <w:rPr>
          <w:rFonts w:cstheme="minorHAnsi"/>
          <w:szCs w:val="24"/>
        </w:rPr>
        <w:t xml:space="preserve">1. stupni základní školy ji před devíti lety přivedla její dcera </w:t>
      </w:r>
      <w:proofErr w:type="spellStart"/>
      <w:r w:rsidRPr="00337504">
        <w:rPr>
          <w:rFonts w:cstheme="minorHAnsi"/>
          <w:szCs w:val="24"/>
        </w:rPr>
        <w:t>Thea</w:t>
      </w:r>
      <w:proofErr w:type="spellEnd"/>
      <w:r w:rsidRPr="00337504">
        <w:rPr>
          <w:rFonts w:cstheme="minorHAnsi"/>
          <w:szCs w:val="24"/>
        </w:rPr>
        <w:t xml:space="preserve">. </w:t>
      </w:r>
    </w:p>
    <w:p w14:paraId="7E3671FC" w14:textId="342BEAEF" w:rsidR="00D000C4" w:rsidRPr="00FA0D4C" w:rsidRDefault="00D000C4" w:rsidP="00FA0D4C">
      <w:pPr>
        <w:pStyle w:val="3Tuntext"/>
        <w:spacing w:line="320" w:lineRule="atLeast"/>
        <w:ind w:firstLine="0"/>
        <w:rPr>
          <w:rFonts w:asciiTheme="minorHAnsi" w:hAnsiTheme="minorHAnsi" w:cstheme="minorHAnsi"/>
          <w:b w:val="0"/>
          <w:caps/>
          <w:szCs w:val="24"/>
        </w:rPr>
      </w:pPr>
    </w:p>
    <w:sectPr w:rsidR="00D000C4" w:rsidRPr="00FA0D4C" w:rsidSect="00263D5A">
      <w:headerReference w:type="default" r:id="rId11"/>
      <w:footerReference w:type="default" r:id="rId12"/>
      <w:pgSz w:w="11906" w:h="16838"/>
      <w:pgMar w:top="1417" w:right="1417" w:bottom="1417" w:left="1417" w:header="708" w:footer="708" w:gutter="0"/>
      <w:pgNumType w:start="16"/>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559A78" w14:textId="77777777" w:rsidR="00AF1757" w:rsidRDefault="00AF1757">
      <w:pPr>
        <w:spacing w:line="240" w:lineRule="auto"/>
      </w:pPr>
      <w:r>
        <w:separator/>
      </w:r>
    </w:p>
  </w:endnote>
  <w:endnote w:type="continuationSeparator" w:id="0">
    <w:p w14:paraId="587E2589" w14:textId="77777777" w:rsidR="00AF1757" w:rsidRDefault="00AF17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Liberation Sans">
    <w:altName w:val="Arial"/>
    <w:charset w:val="01"/>
    <w:family w:val="roman"/>
    <w:pitch w:val="variable"/>
  </w:font>
  <w:font w:name="PingFang SC">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BD7FC" w14:textId="77777777" w:rsidR="00AF1757" w:rsidRDefault="00AF1757">
    <w:pPr>
      <w:pStyle w:val="Zpat"/>
      <w:ind w:firstLine="0"/>
      <w:rPr>
        <w:rFonts w:ascii="Cambria" w:hAnsi="Cambria"/>
        <w:sz w:val="18"/>
        <w:szCs w:val="18"/>
      </w:rPr>
    </w:pPr>
    <w:r>
      <w:rPr>
        <w:noProof/>
        <w:lang w:eastAsia="cs-CZ"/>
      </w:rPr>
      <mc:AlternateContent>
        <mc:Choice Requires="wps">
          <w:drawing>
            <wp:anchor distT="13335" distB="13335" distL="635" distR="0" simplePos="0" relativeHeight="251659264" behindDoc="1" locked="0" layoutInCell="0" allowOverlap="1" wp14:anchorId="2465F518" wp14:editId="76785B5B">
              <wp:simplePos x="0" y="0"/>
              <wp:positionH relativeFrom="margin">
                <wp:posOffset>-37465</wp:posOffset>
              </wp:positionH>
              <wp:positionV relativeFrom="paragraph">
                <wp:posOffset>34290</wp:posOffset>
              </wp:positionV>
              <wp:extent cx="5745480" cy="26035"/>
              <wp:effectExtent l="635" t="13335" r="0" b="13335"/>
              <wp:wrapNone/>
              <wp:docPr id="2" name="Přímá spojnice 12"/>
              <wp:cNvGraphicFramePr/>
              <a:graphic xmlns:a="http://schemas.openxmlformats.org/drawingml/2006/main">
                <a:graphicData uri="http://schemas.microsoft.com/office/word/2010/wordprocessingShape">
                  <wps:wsp>
                    <wps:cNvCnPr/>
                    <wps:spPr>
                      <a:xfrm flipV="1">
                        <a:off x="0" y="0"/>
                        <a:ext cx="5745600" cy="25920"/>
                      </a:xfrm>
                      <a:prstGeom prst="line">
                        <a:avLst/>
                      </a:prstGeom>
                      <a:ln w="25400">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5D649381" id="Přímá spojnice 12" o:spid="_x0000_s1026" style="position:absolute;flip:y;z-index:-251657216;visibility:visible;mso-wrap-style:square;mso-wrap-distance-left:.05pt;mso-wrap-distance-top:1.05pt;mso-wrap-distance-right:0;mso-wrap-distance-bottom:1.05pt;mso-position-horizontal:absolute;mso-position-horizontal-relative:margin;mso-position-vertical:absolute;mso-position-vertical-relative:text" from="-2.95pt,2.7pt" to="449.4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" o:allowincell="f" strokeweight="2pt">
              <v:stroke joinstyle="miter"/>
              <w10:wrap anchorx="margin"/>
            </v:line>
          </w:pict>
        </mc:Fallback>
      </mc:AlternateContent>
    </w:r>
    <w:r>
      <w:rPr>
        <w:rFonts w:ascii="Cambria" w:hAnsi="Cambria"/>
        <w:sz w:val="18"/>
        <w:szCs w:val="18"/>
      </w:rPr>
      <w:tab/>
    </w:r>
    <w:r>
      <w:rPr>
        <w:rFonts w:ascii="Cambria" w:hAnsi="Cambria"/>
        <w:sz w:val="18"/>
        <w:szCs w:val="18"/>
      </w:rPr>
      <w:tab/>
    </w:r>
  </w:p>
  <w:p w14:paraId="54F9DF93" w14:textId="77C9F865" w:rsidR="00AF1757" w:rsidRDefault="00AF1757">
    <w:pPr>
      <w:pStyle w:val="Zpat"/>
      <w:ind w:firstLine="0"/>
      <w:rPr>
        <w:rFonts w:ascii="Cambria" w:hAnsi="Cambria"/>
        <w:sz w:val="18"/>
        <w:szCs w:val="18"/>
      </w:rPr>
    </w:pPr>
    <w:r>
      <w:rPr>
        <w:rFonts w:ascii="Cambria" w:hAnsi="Cambria"/>
        <w:sz w:val="18"/>
        <w:szCs w:val="18"/>
      </w:rPr>
      <w:t xml:space="preserve">Svět nadání </w:t>
    </w:r>
    <w:r w:rsidR="008B3B7F">
      <w:rPr>
        <w:rFonts w:ascii="Cambria" w:hAnsi="Cambria"/>
        <w:sz w:val="18"/>
        <w:szCs w:val="18"/>
      </w:rPr>
      <w:t>1</w:t>
    </w:r>
    <w:r>
      <w:rPr>
        <w:rFonts w:ascii="Cambria" w:hAnsi="Cambria"/>
        <w:sz w:val="18"/>
        <w:szCs w:val="18"/>
      </w:rPr>
      <w:t xml:space="preserve">./ </w:t>
    </w:r>
    <w:r w:rsidR="008B3B7F">
      <w:rPr>
        <w:rFonts w:ascii="Cambria" w:hAnsi="Cambria"/>
        <w:sz w:val="18"/>
        <w:szCs w:val="18"/>
      </w:rPr>
      <w:t>XV</w:t>
    </w:r>
    <w:r>
      <w:rPr>
        <w:rFonts w:ascii="Cambria" w:hAnsi="Cambria"/>
        <w:sz w:val="18"/>
        <w:szCs w:val="18"/>
      </w:rPr>
      <w:tab/>
    </w:r>
    <w:r>
      <w:rPr>
        <w:rFonts w:ascii="Cambria" w:hAnsi="Cambria"/>
        <w:sz w:val="18"/>
        <w:szCs w:val="18"/>
      </w:rPr>
      <w:tab/>
      <w:t xml:space="preserve">Stránka | </w:t>
    </w:r>
    <w:r>
      <w:rPr>
        <w:rFonts w:ascii="Cambria" w:hAnsi="Cambria"/>
        <w:sz w:val="18"/>
        <w:szCs w:val="18"/>
      </w:rPr>
      <w:fldChar w:fldCharType="begin"/>
    </w:r>
    <w:r>
      <w:rPr>
        <w:rFonts w:ascii="Cambria" w:hAnsi="Cambria"/>
        <w:sz w:val="18"/>
        <w:szCs w:val="18"/>
      </w:rPr>
      <w:instrText xml:space="preserve"> PAGE </w:instrText>
    </w:r>
    <w:r>
      <w:rPr>
        <w:rFonts w:ascii="Cambria" w:hAnsi="Cambria"/>
        <w:sz w:val="18"/>
        <w:szCs w:val="18"/>
      </w:rPr>
      <w:fldChar w:fldCharType="separate"/>
    </w:r>
    <w:r>
      <w:rPr>
        <w:rFonts w:ascii="Cambria" w:hAnsi="Cambria"/>
        <w:noProof/>
        <w:sz w:val="18"/>
        <w:szCs w:val="18"/>
      </w:rPr>
      <w:t>10</w:t>
    </w:r>
    <w:r>
      <w:rPr>
        <w:rFonts w:ascii="Cambria" w:hAnsi="Cambria"/>
        <w:sz w:val="18"/>
        <w:szCs w:val="18"/>
      </w:rPr>
      <w:fldChar w:fldCharType="end"/>
    </w:r>
  </w:p>
  <w:p w14:paraId="1102DC01" w14:textId="77777777" w:rsidR="00AF1757" w:rsidRDefault="00AF1757">
    <w:pPr>
      <w:pStyle w:val="Zpat"/>
      <w:ind w:firstLine="0"/>
      <w:rPr>
        <w:rFonts w:ascii="Cambria" w:hAnsi="Cambria"/>
        <w:sz w:val="18"/>
        <w:szCs w:val="18"/>
      </w:rPr>
    </w:pPr>
  </w:p>
  <w:p w14:paraId="35BEBE6C" w14:textId="77777777" w:rsidR="00AF1757" w:rsidRDefault="00AF1757">
    <w:pPr>
      <w:pStyle w:val="Zpat"/>
      <w:ind w:firstLine="0"/>
      <w:rPr>
        <w:rFonts w:ascii="Cambria" w:hAnsi="Cambri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CE9A4A" w14:textId="77777777" w:rsidR="00AF1757" w:rsidRDefault="00AF1757">
      <w:pPr>
        <w:rPr>
          <w:sz w:val="12"/>
        </w:rPr>
      </w:pPr>
      <w:r>
        <w:separator/>
      </w:r>
    </w:p>
  </w:footnote>
  <w:footnote w:type="continuationSeparator" w:id="0">
    <w:p w14:paraId="405B87CC" w14:textId="77777777" w:rsidR="00AF1757" w:rsidRDefault="00AF1757">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67C59" w14:textId="3597B4BD" w:rsidR="00AF1757" w:rsidRDefault="00AF1757">
    <w:pPr>
      <w:pStyle w:val="Zhlav"/>
      <w:ind w:firstLine="0"/>
      <w:jc w:val="left"/>
      <w:rPr>
        <w:rFonts w:ascii="Cambria" w:hAnsi="Cambria"/>
        <w:sz w:val="18"/>
        <w:szCs w:val="18"/>
      </w:rPr>
    </w:pPr>
    <w:r>
      <w:rPr>
        <w:rFonts w:ascii="Cambria" w:hAnsi="Cambria" w:cs="Calibri"/>
        <w:b/>
        <w:sz w:val="28"/>
        <w:szCs w:val="28"/>
      </w:rPr>
      <w:t>Svět nadání</w:t>
    </w:r>
    <w:r>
      <w:t xml:space="preserve"> </w:t>
    </w:r>
    <w:r>
      <w:rPr>
        <w:rFonts w:ascii="Cambria" w:hAnsi="Cambria"/>
        <w:sz w:val="18"/>
        <w:szCs w:val="18"/>
      </w:rPr>
      <w:t>Časopis o nadání a nadaných</w:t>
    </w:r>
    <w:r>
      <w:rPr>
        <w:rFonts w:ascii="Cambria" w:hAnsi="Cambria"/>
        <w:sz w:val="18"/>
        <w:szCs w:val="18"/>
      </w:rPr>
      <w:tab/>
      <w:t xml:space="preserve">                                                                                  Číslo </w:t>
    </w:r>
    <w:r w:rsidR="00F04C79">
      <w:rPr>
        <w:rFonts w:ascii="Cambria" w:hAnsi="Cambria"/>
        <w:sz w:val="18"/>
        <w:szCs w:val="18"/>
      </w:rPr>
      <w:t>1</w:t>
    </w:r>
    <w:r>
      <w:rPr>
        <w:rFonts w:ascii="Cambria" w:hAnsi="Cambria"/>
        <w:sz w:val="18"/>
        <w:szCs w:val="18"/>
      </w:rPr>
      <w:t>, ročník X</w:t>
    </w:r>
    <w:r w:rsidR="008B3B7F">
      <w:rPr>
        <w:rFonts w:ascii="Cambria" w:hAnsi="Cambria"/>
        <w:sz w:val="18"/>
        <w:szCs w:val="18"/>
      </w:rPr>
      <w:t>V</w:t>
    </w:r>
    <w:r>
      <w:rPr>
        <w:rFonts w:ascii="Cambria" w:hAnsi="Cambria"/>
        <w:sz w:val="18"/>
        <w:szCs w:val="18"/>
      </w:rPr>
      <w:t>, 202</w:t>
    </w:r>
    <w:r w:rsidR="008B3B7F">
      <w:rPr>
        <w:rFonts w:ascii="Cambria" w:hAnsi="Cambria"/>
        <w:sz w:val="18"/>
        <w:szCs w:val="18"/>
      </w:rPr>
      <w:t>6</w:t>
    </w:r>
  </w:p>
  <w:p w14:paraId="6DDD1581" w14:textId="77777777" w:rsidR="00AF1757" w:rsidRDefault="00AF1757">
    <w:pPr>
      <w:pStyle w:val="Zhlav"/>
      <w:ind w:firstLine="0"/>
      <w:jc w:val="left"/>
    </w:pPr>
    <w:r>
      <w:rPr>
        <w:noProof/>
        <w:lang w:eastAsia="cs-CZ"/>
      </w:rPr>
      <mc:AlternateContent>
        <mc:Choice Requires="wps">
          <w:drawing>
            <wp:anchor distT="6985" distB="6350" distL="0" distR="0" simplePos="0" relativeHeight="251657216" behindDoc="1" locked="0" layoutInCell="0" allowOverlap="1" wp14:anchorId="4B290CE0" wp14:editId="00DFCA71">
              <wp:simplePos x="0" y="0"/>
              <wp:positionH relativeFrom="column">
                <wp:posOffset>-1270</wp:posOffset>
              </wp:positionH>
              <wp:positionV relativeFrom="paragraph">
                <wp:posOffset>50165</wp:posOffset>
              </wp:positionV>
              <wp:extent cx="5745480" cy="26670"/>
              <wp:effectExtent l="0" t="6985" r="0" b="6350"/>
              <wp:wrapNone/>
              <wp:docPr id="1" name="Přímá spojnice 11"/>
              <wp:cNvGraphicFramePr/>
              <a:graphic xmlns:a="http://schemas.openxmlformats.org/drawingml/2006/main">
                <a:graphicData uri="http://schemas.microsoft.com/office/word/2010/wordprocessingShape">
                  <wps:wsp>
                    <wps:cNvCnPr/>
                    <wps:spPr>
                      <a:xfrm flipV="1">
                        <a:off x="0" y="0"/>
                        <a:ext cx="5745600" cy="26640"/>
                      </a:xfrm>
                      <a:prstGeom prst="line">
                        <a:avLst/>
                      </a:prstGeom>
                      <a:ln w="12700">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72F268EE" id="Přímá spojnice 11" o:spid="_x0000_s1026" style="position:absolute;flip:y;z-index:-251659264;visibility:visible;mso-wrap-style:square;mso-wrap-distance-left:0;mso-wrap-distance-top:.55pt;mso-wrap-distance-right:0;mso-wrap-distance-bottom:.5pt;mso-position-horizontal:absolute;mso-position-horizontal-relative:text;mso-position-vertical:absolute;mso-position-vertical-relative:text" from="-.1pt,3.95pt" to="452.3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" o:allowincell="f" strokeweight="1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22143"/>
    <w:multiLevelType w:val="multilevel"/>
    <w:tmpl w:val="964C662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8E90739"/>
    <w:multiLevelType w:val="multilevel"/>
    <w:tmpl w:val="A300C432"/>
    <w:lvl w:ilvl="0">
      <w:start w:val="1"/>
      <w:numFmt w:val="decimal"/>
      <w:lvlText w:val="%1."/>
      <w:lvlJc w:val="left"/>
      <w:pPr>
        <w:tabs>
          <w:tab w:val="num" w:pos="0"/>
        </w:tabs>
        <w:ind w:left="720" w:hanging="360"/>
      </w:pPr>
      <w:rPr>
        <w:rFonts w:asciiTheme="minorHAnsi" w:eastAsiaTheme="minorHAnsi" w:hAnsiTheme="minorHAnsi" w:cstheme="minorHAns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B5913DC"/>
    <w:multiLevelType w:val="multilevel"/>
    <w:tmpl w:val="32D4485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112323F2"/>
    <w:multiLevelType w:val="hybridMultilevel"/>
    <w:tmpl w:val="7ED2DE8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11D55904"/>
    <w:multiLevelType w:val="hybridMultilevel"/>
    <w:tmpl w:val="E42E671A"/>
    <w:lvl w:ilvl="0" w:tplc="0405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1290402B"/>
    <w:multiLevelType w:val="hybridMultilevel"/>
    <w:tmpl w:val="DF4AAD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5273512"/>
    <w:multiLevelType w:val="multilevel"/>
    <w:tmpl w:val="4718E0BA"/>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7A96D66"/>
    <w:multiLevelType w:val="hybridMultilevel"/>
    <w:tmpl w:val="1BF4C74A"/>
    <w:lvl w:ilvl="0" w:tplc="0405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C825E25"/>
    <w:multiLevelType w:val="multilevel"/>
    <w:tmpl w:val="D37E224E"/>
    <w:lvl w:ilvl="0">
      <w:start w:val="1"/>
      <w:numFmt w:val="decimal"/>
      <w:lvlText w:val="%1."/>
      <w:lvlJc w:val="left"/>
      <w:pPr>
        <w:ind w:left="720" w:hanging="360"/>
      </w:pPr>
      <w:rPr>
        <w:rFonts w:ascii="Calibri" w:eastAsia="Calibri" w:hAnsi="Calibri" w:cs="Calibri"/>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204F2D7A"/>
    <w:multiLevelType w:val="hybridMultilevel"/>
    <w:tmpl w:val="587C2560"/>
    <w:lvl w:ilvl="0" w:tplc="0405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304F1300"/>
    <w:multiLevelType w:val="multilevel"/>
    <w:tmpl w:val="3378EE42"/>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1" w15:restartNumberingAfterBreak="0">
    <w:nsid w:val="3CEA100D"/>
    <w:multiLevelType w:val="multilevel"/>
    <w:tmpl w:val="D8A01348"/>
    <w:lvl w:ilvl="0">
      <w:start w:val="1"/>
      <w:numFmt w:val="bullet"/>
      <w:lvlText w:val=""/>
      <w:lvlJc w:val="left"/>
      <w:pPr>
        <w:tabs>
          <w:tab w:val="num" w:pos="0"/>
        </w:tabs>
        <w:ind w:left="360" w:hanging="360"/>
      </w:pPr>
      <w:rPr>
        <w:rFonts w:ascii="Symbol" w:hAnsi="Symbol" w:cs="Symbol"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12" w15:restartNumberingAfterBreak="0">
    <w:nsid w:val="42503711"/>
    <w:multiLevelType w:val="multilevel"/>
    <w:tmpl w:val="3788AD52"/>
    <w:lvl w:ilvl="0">
      <w:start w:val="1"/>
      <w:numFmt w:val="decimal"/>
      <w:lvlText w:val="%1."/>
      <w:lvlJc w:val="left"/>
      <w:pPr>
        <w:ind w:left="720" w:hanging="360"/>
      </w:pPr>
      <w:rPr>
        <w:rFonts w:ascii="Calibri" w:eastAsia="Calibri" w:hAnsi="Calibri" w:cs="Calibri"/>
        <w:sz w:val="20"/>
        <w:szCs w:val="20"/>
      </w:rPr>
    </w:lvl>
    <w:lvl w:ilvl="1">
      <w:start w:val="1"/>
      <w:numFmt w:val="lowerLetter"/>
      <w:lvlText w:val="%2."/>
      <w:lvlJc w:val="left"/>
      <w:pPr>
        <w:ind w:left="1440" w:hanging="360"/>
      </w:pPr>
      <w:rPr>
        <w:sz w:val="20"/>
        <w:szCs w:val="20"/>
      </w:rPr>
    </w:lvl>
    <w:lvl w:ilvl="2">
      <w:start w:val="1"/>
      <w:numFmt w:val="lowerRoman"/>
      <w:lvlText w:val="%3."/>
      <w:lvlJc w:val="right"/>
      <w:pPr>
        <w:ind w:left="2160" w:hanging="360"/>
      </w:pPr>
      <w:rPr>
        <w:sz w:val="20"/>
        <w:szCs w:val="20"/>
      </w:rPr>
    </w:lvl>
    <w:lvl w:ilvl="3">
      <w:start w:val="1"/>
      <w:numFmt w:val="decimal"/>
      <w:lvlText w:val="%4."/>
      <w:lvlJc w:val="left"/>
      <w:pPr>
        <w:ind w:left="2880" w:hanging="360"/>
      </w:pPr>
      <w:rPr>
        <w:sz w:val="20"/>
        <w:szCs w:val="20"/>
      </w:rPr>
    </w:lvl>
    <w:lvl w:ilvl="4">
      <w:start w:val="1"/>
      <w:numFmt w:val="lowerLetter"/>
      <w:lvlText w:val="%5."/>
      <w:lvlJc w:val="left"/>
      <w:pPr>
        <w:ind w:left="3600" w:hanging="360"/>
      </w:pPr>
      <w:rPr>
        <w:sz w:val="20"/>
        <w:szCs w:val="20"/>
      </w:rPr>
    </w:lvl>
    <w:lvl w:ilvl="5">
      <w:start w:val="1"/>
      <w:numFmt w:val="lowerRoman"/>
      <w:lvlText w:val="%6."/>
      <w:lvlJc w:val="right"/>
      <w:pPr>
        <w:ind w:left="4320" w:hanging="360"/>
      </w:pPr>
      <w:rPr>
        <w:sz w:val="20"/>
        <w:szCs w:val="20"/>
      </w:rPr>
    </w:lvl>
    <w:lvl w:ilvl="6">
      <w:start w:val="1"/>
      <w:numFmt w:val="decimal"/>
      <w:lvlText w:val="%7."/>
      <w:lvlJc w:val="left"/>
      <w:pPr>
        <w:ind w:left="5040" w:hanging="360"/>
      </w:pPr>
      <w:rPr>
        <w:sz w:val="20"/>
        <w:szCs w:val="20"/>
      </w:rPr>
    </w:lvl>
    <w:lvl w:ilvl="7">
      <w:start w:val="1"/>
      <w:numFmt w:val="lowerLetter"/>
      <w:lvlText w:val="%8."/>
      <w:lvlJc w:val="left"/>
      <w:pPr>
        <w:ind w:left="5760" w:hanging="360"/>
      </w:pPr>
      <w:rPr>
        <w:sz w:val="20"/>
        <w:szCs w:val="20"/>
      </w:rPr>
    </w:lvl>
    <w:lvl w:ilvl="8">
      <w:start w:val="1"/>
      <w:numFmt w:val="lowerRoman"/>
      <w:lvlText w:val="%9."/>
      <w:lvlJc w:val="right"/>
      <w:pPr>
        <w:ind w:left="6480" w:hanging="360"/>
      </w:pPr>
      <w:rPr>
        <w:sz w:val="20"/>
        <w:szCs w:val="20"/>
      </w:rPr>
    </w:lvl>
  </w:abstractNum>
  <w:abstractNum w:abstractNumId="13" w15:restartNumberingAfterBreak="0">
    <w:nsid w:val="46E341E3"/>
    <w:multiLevelType w:val="multilevel"/>
    <w:tmpl w:val="E3327C3A"/>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4" w15:restartNumberingAfterBreak="0">
    <w:nsid w:val="4FCA47E5"/>
    <w:multiLevelType w:val="multilevel"/>
    <w:tmpl w:val="B986F746"/>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Symbol" w:hAnsi="Symbol" w:cs="Symbol"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5" w15:restartNumberingAfterBreak="0">
    <w:nsid w:val="561476D1"/>
    <w:multiLevelType w:val="multilevel"/>
    <w:tmpl w:val="1E0ADD54"/>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cs="Symbol" w:hint="default"/>
      </w:rPr>
    </w:lvl>
    <w:lvl w:ilvl="3">
      <w:start w:val="1"/>
      <w:numFmt w:val="bullet"/>
      <w:lvlText w:val=""/>
      <w:lvlJc w:val="left"/>
      <w:pPr>
        <w:tabs>
          <w:tab w:val="num" w:pos="2520"/>
        </w:tabs>
        <w:ind w:left="2520" w:hanging="360"/>
      </w:pPr>
      <w:rPr>
        <w:rFonts w:ascii="Wingdings" w:hAnsi="Wingdings" w:cs="Wingdings" w:hint="default"/>
      </w:rPr>
    </w:lvl>
    <w:lvl w:ilvl="4">
      <w:start w:val="1"/>
      <w:numFmt w:val="bullet"/>
      <w:lvlText w:val=""/>
      <w:lvlJc w:val="left"/>
      <w:pPr>
        <w:tabs>
          <w:tab w:val="num" w:pos="3240"/>
        </w:tabs>
        <w:ind w:left="3240" w:hanging="360"/>
      </w:pPr>
      <w:rPr>
        <w:rFonts w:ascii="Wingdings" w:hAnsi="Wingdings" w:cs="Wingdings"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Wingdings" w:hAnsi="Wingdings" w:cs="Wingdings" w:hint="default"/>
      </w:rPr>
    </w:lvl>
    <w:lvl w:ilvl="7">
      <w:start w:val="1"/>
      <w:numFmt w:val="bullet"/>
      <w:lvlText w:val=""/>
      <w:lvlJc w:val="left"/>
      <w:pPr>
        <w:tabs>
          <w:tab w:val="num" w:pos="5400"/>
        </w:tabs>
        <w:ind w:left="5400" w:hanging="360"/>
      </w:pPr>
      <w:rPr>
        <w:rFonts w:ascii="Wingdings" w:hAnsi="Wingdings" w:cs="Wingdings"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6" w15:restartNumberingAfterBreak="0">
    <w:nsid w:val="583B0DCE"/>
    <w:multiLevelType w:val="multilevel"/>
    <w:tmpl w:val="1BFAA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87432E8"/>
    <w:multiLevelType w:val="hybridMultilevel"/>
    <w:tmpl w:val="C848E568"/>
    <w:lvl w:ilvl="0" w:tplc="FFFFFFFF">
      <w:start w:val="1"/>
      <w:numFmt w:val="bullet"/>
      <w:lvlText w:val="·"/>
      <w:lvlJc w:val="left"/>
      <w:pPr>
        <w:ind w:left="720" w:hanging="360"/>
      </w:pPr>
      <w:rPr>
        <w:rFonts w:ascii="Symbol" w:hAnsi="Symbo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9921092"/>
    <w:multiLevelType w:val="multilevel"/>
    <w:tmpl w:val="B73C30F8"/>
    <w:lvl w:ilvl="0">
      <w:start w:val="1"/>
      <w:numFmt w:val="decimal"/>
      <w:pStyle w:val="Hlavnnadpis"/>
      <w:lvlText w:val="%1"/>
      <w:lvlJc w:val="left"/>
      <w:pPr>
        <w:tabs>
          <w:tab w:val="num" w:pos="482"/>
        </w:tabs>
        <w:ind w:left="480" w:hanging="480"/>
      </w:pPr>
    </w:lvl>
    <w:lvl w:ilvl="1">
      <w:start w:val="1"/>
      <w:numFmt w:val="decimal"/>
      <w:pStyle w:val="Podnadpis1"/>
      <w:lvlText w:val="%1.%2"/>
      <w:lvlJc w:val="left"/>
      <w:pPr>
        <w:tabs>
          <w:tab w:val="num" w:pos="680"/>
        </w:tabs>
        <w:ind w:left="680" w:hanging="680"/>
      </w:pPr>
    </w:lvl>
    <w:lvl w:ilvl="2">
      <w:start w:val="1"/>
      <w:numFmt w:val="decimal"/>
      <w:pStyle w:val="Podpodnadpis"/>
      <w:lvlText w:val="%1.%2.%3"/>
      <w:lvlJc w:val="left"/>
      <w:pPr>
        <w:tabs>
          <w:tab w:val="num" w:pos="964"/>
        </w:tabs>
        <w:ind w:left="964" w:hanging="964"/>
      </w:pPr>
    </w:lvl>
    <w:lvl w:ilvl="3">
      <w:start w:val="1"/>
      <w:numFmt w:val="decimal"/>
      <w:lvlText w:val="%1.%2.%3.%4"/>
      <w:lvlJc w:val="left"/>
      <w:pPr>
        <w:tabs>
          <w:tab w:val="num" w:pos="1104"/>
        </w:tabs>
        <w:ind w:left="1104" w:hanging="864"/>
      </w:pPr>
    </w:lvl>
    <w:lvl w:ilvl="4">
      <w:start w:val="1"/>
      <w:numFmt w:val="decimal"/>
      <w:lvlText w:val="%1.%2.%3.%4.%5"/>
      <w:lvlJc w:val="left"/>
      <w:pPr>
        <w:tabs>
          <w:tab w:val="num" w:pos="1248"/>
        </w:tabs>
        <w:ind w:left="1248" w:hanging="1008"/>
      </w:pPr>
    </w:lvl>
    <w:lvl w:ilvl="5">
      <w:start w:val="1"/>
      <w:numFmt w:val="decimal"/>
      <w:lvlText w:val="%1.%2.%3.%4.%5.%6"/>
      <w:lvlJc w:val="left"/>
      <w:pPr>
        <w:tabs>
          <w:tab w:val="num" w:pos="1392"/>
        </w:tabs>
        <w:ind w:left="1392" w:hanging="1152"/>
      </w:pPr>
    </w:lvl>
    <w:lvl w:ilvl="6">
      <w:start w:val="1"/>
      <w:numFmt w:val="decimal"/>
      <w:lvlText w:val="%1.%2.%3.%4.%5.%6.%7"/>
      <w:lvlJc w:val="left"/>
      <w:pPr>
        <w:tabs>
          <w:tab w:val="num" w:pos="1536"/>
        </w:tabs>
        <w:ind w:left="1536" w:hanging="1296"/>
      </w:pPr>
    </w:lvl>
    <w:lvl w:ilvl="7">
      <w:start w:val="1"/>
      <w:numFmt w:val="decimal"/>
      <w:lvlText w:val="%1.%2.%3.%4.%5.%6.%7.%8"/>
      <w:lvlJc w:val="left"/>
      <w:pPr>
        <w:tabs>
          <w:tab w:val="num" w:pos="1680"/>
        </w:tabs>
        <w:ind w:left="1680" w:hanging="1440"/>
      </w:pPr>
    </w:lvl>
    <w:lvl w:ilvl="8">
      <w:start w:val="1"/>
      <w:numFmt w:val="decimal"/>
      <w:lvlText w:val="%1.%2.%3.%4.%5.%6.%7.%8.%9"/>
      <w:lvlJc w:val="left"/>
      <w:pPr>
        <w:tabs>
          <w:tab w:val="num" w:pos="1824"/>
        </w:tabs>
        <w:ind w:left="1824" w:hanging="1584"/>
      </w:pPr>
    </w:lvl>
  </w:abstractNum>
  <w:abstractNum w:abstractNumId="19" w15:restartNumberingAfterBreak="0">
    <w:nsid w:val="62064511"/>
    <w:multiLevelType w:val="multilevel"/>
    <w:tmpl w:val="C5B66FCC"/>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0" w15:restartNumberingAfterBreak="0">
    <w:nsid w:val="633827C7"/>
    <w:multiLevelType w:val="multilevel"/>
    <w:tmpl w:val="6E32CC82"/>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21" w15:restartNumberingAfterBreak="0">
    <w:nsid w:val="6504178B"/>
    <w:multiLevelType w:val="hybridMultilevel"/>
    <w:tmpl w:val="AF049D28"/>
    <w:lvl w:ilvl="0" w:tplc="8CBA52EC">
      <w:start w:val="1"/>
      <w:numFmt w:val="decimal"/>
      <w:lvlText w:val="%1."/>
      <w:lvlJc w:val="left"/>
      <w:pPr>
        <w:ind w:left="360" w:hanging="360"/>
      </w:pPr>
      <w:rPr>
        <w:rFonts w:ascii="Calibri" w:eastAsia="Times New Roman" w:hAnsi="Calibri" w:cs="Calibri"/>
      </w:rPr>
    </w:lvl>
    <w:lvl w:ilvl="1" w:tplc="862CEBF0">
      <w:start w:val="1"/>
      <w:numFmt w:val="lowerLetter"/>
      <w:lvlText w:val="%2."/>
      <w:lvlJc w:val="left"/>
      <w:pPr>
        <w:ind w:left="1080" w:hanging="360"/>
      </w:pPr>
    </w:lvl>
    <w:lvl w:ilvl="2" w:tplc="0E1E0D8A">
      <w:start w:val="1"/>
      <w:numFmt w:val="lowerRoman"/>
      <w:lvlText w:val="%3."/>
      <w:lvlJc w:val="right"/>
      <w:pPr>
        <w:ind w:left="1800" w:hanging="180"/>
      </w:pPr>
    </w:lvl>
    <w:lvl w:ilvl="3" w:tplc="BBFA1822">
      <w:start w:val="1"/>
      <w:numFmt w:val="decimal"/>
      <w:lvlText w:val="%4."/>
      <w:lvlJc w:val="left"/>
      <w:pPr>
        <w:ind w:left="2520" w:hanging="360"/>
      </w:pPr>
    </w:lvl>
    <w:lvl w:ilvl="4" w:tplc="387A075E">
      <w:start w:val="1"/>
      <w:numFmt w:val="lowerLetter"/>
      <w:lvlText w:val="%5."/>
      <w:lvlJc w:val="left"/>
      <w:pPr>
        <w:ind w:left="3240" w:hanging="360"/>
      </w:pPr>
    </w:lvl>
    <w:lvl w:ilvl="5" w:tplc="F13C1A78">
      <w:start w:val="1"/>
      <w:numFmt w:val="lowerRoman"/>
      <w:lvlText w:val="%6."/>
      <w:lvlJc w:val="right"/>
      <w:pPr>
        <w:ind w:left="3960" w:hanging="180"/>
      </w:pPr>
    </w:lvl>
    <w:lvl w:ilvl="6" w:tplc="F53227D6">
      <w:start w:val="1"/>
      <w:numFmt w:val="decimal"/>
      <w:lvlText w:val="%7."/>
      <w:lvlJc w:val="left"/>
      <w:pPr>
        <w:ind w:left="4680" w:hanging="360"/>
      </w:pPr>
    </w:lvl>
    <w:lvl w:ilvl="7" w:tplc="825ECC9E">
      <w:start w:val="1"/>
      <w:numFmt w:val="lowerLetter"/>
      <w:lvlText w:val="%8."/>
      <w:lvlJc w:val="left"/>
      <w:pPr>
        <w:ind w:left="5400" w:hanging="360"/>
      </w:pPr>
    </w:lvl>
    <w:lvl w:ilvl="8" w:tplc="4A761496">
      <w:start w:val="1"/>
      <w:numFmt w:val="lowerRoman"/>
      <w:lvlText w:val="%9."/>
      <w:lvlJc w:val="right"/>
      <w:pPr>
        <w:ind w:left="6120" w:hanging="180"/>
      </w:pPr>
    </w:lvl>
  </w:abstractNum>
  <w:abstractNum w:abstractNumId="22" w15:restartNumberingAfterBreak="0">
    <w:nsid w:val="6EE93FF3"/>
    <w:multiLevelType w:val="hybridMultilevel"/>
    <w:tmpl w:val="8688845A"/>
    <w:lvl w:ilvl="0" w:tplc="0908CA84">
      <w:start w:val="1"/>
      <w:numFmt w:val="decimal"/>
      <w:lvlText w:val="%1."/>
      <w:lvlJc w:val="left"/>
      <w:pPr>
        <w:ind w:left="360" w:hanging="360"/>
      </w:pPr>
      <w:rPr>
        <w:rFonts w:ascii="Calibri" w:eastAsia="Times New Roman" w:hAnsi="Calibri" w:cs="Calibr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7A572680"/>
    <w:multiLevelType w:val="multilevel"/>
    <w:tmpl w:val="7800363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abstractNumId w:val="18"/>
  </w:num>
  <w:num w:numId="2">
    <w:abstractNumId w:val="1"/>
  </w:num>
  <w:num w:numId="3">
    <w:abstractNumId w:val="6"/>
  </w:num>
  <w:num w:numId="4">
    <w:abstractNumId w:val="20"/>
  </w:num>
  <w:num w:numId="5">
    <w:abstractNumId w:val="2"/>
  </w:num>
  <w:num w:numId="6">
    <w:abstractNumId w:val="13"/>
  </w:num>
  <w:num w:numId="7">
    <w:abstractNumId w:val="15"/>
  </w:num>
  <w:num w:numId="8">
    <w:abstractNumId w:val="15"/>
  </w:num>
  <w:num w:numId="9">
    <w:abstractNumId w:val="14"/>
  </w:num>
  <w:num w:numId="10">
    <w:abstractNumId w:val="14"/>
  </w:num>
  <w:num w:numId="11">
    <w:abstractNumId w:val="19"/>
  </w:num>
  <w:num w:numId="12">
    <w:abstractNumId w:val="19"/>
  </w:num>
  <w:num w:numId="13">
    <w:abstractNumId w:val="11"/>
  </w:num>
  <w:num w:numId="14">
    <w:abstractNumId w:val="11"/>
  </w:num>
  <w:num w:numId="15">
    <w:abstractNumId w:val="23"/>
  </w:num>
  <w:num w:numId="16">
    <w:abstractNumId w:val="23"/>
  </w:num>
  <w:num w:numId="17">
    <w:abstractNumId w:val="16"/>
  </w:num>
  <w:num w:numId="18">
    <w:abstractNumId w:val="10"/>
  </w:num>
  <w:num w:numId="19">
    <w:abstractNumId w:val="12"/>
  </w:num>
  <w:num w:numId="20">
    <w:abstractNumId w:val="0"/>
  </w:num>
  <w:num w:numId="21">
    <w:abstractNumId w:val="8"/>
  </w:num>
  <w:num w:numId="22">
    <w:abstractNumId w:val="21"/>
  </w:num>
  <w:num w:numId="23">
    <w:abstractNumId w:val="3"/>
  </w:num>
  <w:num w:numId="24">
    <w:abstractNumId w:val="5"/>
  </w:num>
  <w:num w:numId="25">
    <w:abstractNumId w:val="17"/>
  </w:num>
  <w:num w:numId="26">
    <w:abstractNumId w:val="4"/>
  </w:num>
  <w:num w:numId="27">
    <w:abstractNumId w:val="7"/>
  </w:num>
  <w:num w:numId="28">
    <w:abstractNumId w:val="9"/>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609"/>
    <w:rsid w:val="000429E6"/>
    <w:rsid w:val="000A10BC"/>
    <w:rsid w:val="000E65FB"/>
    <w:rsid w:val="0011596E"/>
    <w:rsid w:val="00196D93"/>
    <w:rsid w:val="001E2705"/>
    <w:rsid w:val="001E6F42"/>
    <w:rsid w:val="001F6233"/>
    <w:rsid w:val="00220BF2"/>
    <w:rsid w:val="0024387E"/>
    <w:rsid w:val="0024726F"/>
    <w:rsid w:val="00263D5A"/>
    <w:rsid w:val="002805F8"/>
    <w:rsid w:val="0030764C"/>
    <w:rsid w:val="00362B4D"/>
    <w:rsid w:val="00385FDB"/>
    <w:rsid w:val="00393C03"/>
    <w:rsid w:val="00396FC3"/>
    <w:rsid w:val="003A106B"/>
    <w:rsid w:val="003B2D81"/>
    <w:rsid w:val="003F57F4"/>
    <w:rsid w:val="003F7E2B"/>
    <w:rsid w:val="004107C5"/>
    <w:rsid w:val="004909F8"/>
    <w:rsid w:val="004E15C4"/>
    <w:rsid w:val="0052668F"/>
    <w:rsid w:val="00527DC6"/>
    <w:rsid w:val="005A6D72"/>
    <w:rsid w:val="005C04DF"/>
    <w:rsid w:val="00612884"/>
    <w:rsid w:val="00662609"/>
    <w:rsid w:val="00671FD2"/>
    <w:rsid w:val="006A65D2"/>
    <w:rsid w:val="006E40D2"/>
    <w:rsid w:val="006E4559"/>
    <w:rsid w:val="007011B7"/>
    <w:rsid w:val="00722A77"/>
    <w:rsid w:val="00760AAA"/>
    <w:rsid w:val="00781B0C"/>
    <w:rsid w:val="007B3FEA"/>
    <w:rsid w:val="007E76E9"/>
    <w:rsid w:val="00807C8C"/>
    <w:rsid w:val="00812E1A"/>
    <w:rsid w:val="008423DB"/>
    <w:rsid w:val="00853564"/>
    <w:rsid w:val="008A45EE"/>
    <w:rsid w:val="008B3B7F"/>
    <w:rsid w:val="008E4F74"/>
    <w:rsid w:val="00926AC8"/>
    <w:rsid w:val="00934BD9"/>
    <w:rsid w:val="00940653"/>
    <w:rsid w:val="009467C7"/>
    <w:rsid w:val="00970BD0"/>
    <w:rsid w:val="009E59CA"/>
    <w:rsid w:val="00A41F73"/>
    <w:rsid w:val="00AB7E69"/>
    <w:rsid w:val="00AF1757"/>
    <w:rsid w:val="00B92DDB"/>
    <w:rsid w:val="00BC33FB"/>
    <w:rsid w:val="00BC7DD4"/>
    <w:rsid w:val="00C02C93"/>
    <w:rsid w:val="00C06B29"/>
    <w:rsid w:val="00C23854"/>
    <w:rsid w:val="00C6593D"/>
    <w:rsid w:val="00C8351F"/>
    <w:rsid w:val="00CE1A6E"/>
    <w:rsid w:val="00CE7FB5"/>
    <w:rsid w:val="00D000C4"/>
    <w:rsid w:val="00D5382A"/>
    <w:rsid w:val="00D54BFA"/>
    <w:rsid w:val="00D71D27"/>
    <w:rsid w:val="00DA0180"/>
    <w:rsid w:val="00DC1081"/>
    <w:rsid w:val="00E02151"/>
    <w:rsid w:val="00E2536A"/>
    <w:rsid w:val="00E402FE"/>
    <w:rsid w:val="00F04C79"/>
    <w:rsid w:val="00F2574B"/>
    <w:rsid w:val="00F53440"/>
    <w:rsid w:val="00FA0D4C"/>
    <w:rsid w:val="00FF6D48"/>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D9D5A"/>
  <w15:docId w15:val="{FA4168E5-0917-467A-B264-840646844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F54A97"/>
    <w:pPr>
      <w:spacing w:line="276" w:lineRule="auto"/>
      <w:ind w:firstLine="851"/>
      <w:jc w:val="both"/>
    </w:pPr>
    <w:rPr>
      <w:sz w:val="24"/>
    </w:rPr>
  </w:style>
  <w:style w:type="paragraph" w:styleId="Nadpis1">
    <w:name w:val="heading 1"/>
    <w:basedOn w:val="Normln"/>
    <w:next w:val="Normln"/>
    <w:link w:val="Nadpis1Char"/>
    <w:uiPriority w:val="9"/>
    <w:qFormat/>
    <w:rsid w:val="00F54A97"/>
    <w:pPr>
      <w:keepNext/>
      <w:keepLines/>
      <w:ind w:firstLine="0"/>
      <w:outlineLvl w:val="0"/>
    </w:pPr>
    <w:rPr>
      <w:rFonts w:asciiTheme="majorHAnsi" w:eastAsiaTheme="majorEastAsia" w:hAnsiTheme="majorHAnsi" w:cstheme="majorBidi"/>
      <w:b/>
      <w:sz w:val="32"/>
      <w:szCs w:val="32"/>
    </w:rPr>
  </w:style>
  <w:style w:type="paragraph" w:styleId="Nadpis2">
    <w:name w:val="heading 2"/>
    <w:basedOn w:val="Normln"/>
    <w:next w:val="Normln"/>
    <w:link w:val="Nadpis2Char"/>
    <w:qFormat/>
    <w:rsid w:val="005B54BE"/>
    <w:pPr>
      <w:keepNext/>
      <w:keepLines/>
      <w:spacing w:before="360" w:after="80" w:line="259" w:lineRule="auto"/>
      <w:ind w:firstLine="0"/>
      <w:jc w:val="left"/>
      <w:outlineLvl w:val="1"/>
    </w:pPr>
    <w:rPr>
      <w:rFonts w:ascii="Calibri" w:eastAsia="Calibri" w:hAnsi="Calibri" w:cs="Calibri"/>
      <w:b/>
      <w:sz w:val="36"/>
      <w:szCs w:val="36"/>
      <w:lang w:eastAsia="cs-CZ"/>
    </w:rPr>
  </w:style>
  <w:style w:type="paragraph" w:styleId="Nadpis3">
    <w:name w:val="heading 3"/>
    <w:basedOn w:val="Normln"/>
    <w:link w:val="Nadpis3Char"/>
    <w:uiPriority w:val="9"/>
    <w:qFormat/>
    <w:rsid w:val="00256290"/>
    <w:pPr>
      <w:spacing w:beforeAutospacing="1" w:afterAutospacing="1" w:line="240" w:lineRule="auto"/>
      <w:ind w:firstLine="0"/>
      <w:jc w:val="left"/>
      <w:outlineLvl w:val="2"/>
    </w:pPr>
    <w:rPr>
      <w:rFonts w:ascii="Times New Roman" w:eastAsia="Times New Roman" w:hAnsi="Times New Roman" w:cs="Times New Roman"/>
      <w:b/>
      <w:bCs/>
      <w:sz w:val="27"/>
      <w:szCs w:val="27"/>
      <w:lang w:eastAsia="cs-CZ"/>
    </w:rPr>
  </w:style>
  <w:style w:type="paragraph" w:styleId="Nadpis4">
    <w:name w:val="heading 4"/>
    <w:basedOn w:val="Normln"/>
    <w:next w:val="Normln"/>
    <w:link w:val="Nadpis4Char"/>
    <w:uiPriority w:val="9"/>
    <w:qFormat/>
    <w:rsid w:val="005B54BE"/>
    <w:pPr>
      <w:keepNext/>
      <w:keepLines/>
      <w:spacing w:before="240" w:after="40" w:line="259" w:lineRule="auto"/>
      <w:ind w:firstLine="0"/>
      <w:jc w:val="left"/>
      <w:outlineLvl w:val="3"/>
    </w:pPr>
    <w:rPr>
      <w:rFonts w:ascii="Calibri" w:eastAsia="Calibri" w:hAnsi="Calibri" w:cs="Calibri"/>
      <w:b/>
      <w:szCs w:val="24"/>
      <w:lang w:eastAsia="cs-CZ"/>
    </w:rPr>
  </w:style>
  <w:style w:type="paragraph" w:styleId="Nadpis5">
    <w:name w:val="heading 5"/>
    <w:basedOn w:val="Normln"/>
    <w:next w:val="Normln"/>
    <w:link w:val="Nadpis5Char"/>
    <w:qFormat/>
    <w:rsid w:val="005B54BE"/>
    <w:pPr>
      <w:keepNext/>
      <w:keepLines/>
      <w:spacing w:before="220" w:after="40" w:line="259" w:lineRule="auto"/>
      <w:ind w:firstLine="0"/>
      <w:jc w:val="left"/>
      <w:outlineLvl w:val="4"/>
    </w:pPr>
    <w:rPr>
      <w:rFonts w:ascii="Calibri" w:eastAsia="Calibri" w:hAnsi="Calibri" w:cs="Calibri"/>
      <w:b/>
      <w:sz w:val="22"/>
      <w:lang w:eastAsia="cs-CZ"/>
    </w:rPr>
  </w:style>
  <w:style w:type="paragraph" w:styleId="Nadpis6">
    <w:name w:val="heading 6"/>
    <w:basedOn w:val="Normln"/>
    <w:next w:val="Normln"/>
    <w:link w:val="Nadpis6Char"/>
    <w:qFormat/>
    <w:rsid w:val="005B54BE"/>
    <w:pPr>
      <w:keepNext/>
      <w:keepLines/>
      <w:spacing w:before="200" w:after="40" w:line="259" w:lineRule="auto"/>
      <w:ind w:firstLine="0"/>
      <w:jc w:val="left"/>
      <w:outlineLvl w:val="5"/>
    </w:pPr>
    <w:rPr>
      <w:rFonts w:ascii="Calibri" w:eastAsia="Calibri" w:hAnsi="Calibri" w:cs="Calibri"/>
      <w:b/>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qFormat/>
    <w:rsid w:val="00F54A97"/>
    <w:rPr>
      <w:rFonts w:asciiTheme="majorHAnsi" w:eastAsiaTheme="majorEastAsia" w:hAnsiTheme="majorHAnsi" w:cstheme="majorBidi"/>
      <w:b/>
      <w:sz w:val="32"/>
      <w:szCs w:val="32"/>
    </w:rPr>
  </w:style>
  <w:style w:type="character" w:customStyle="1" w:styleId="Nadpis2Char">
    <w:name w:val="Nadpis 2 Char"/>
    <w:basedOn w:val="Standardnpsmoodstavce"/>
    <w:link w:val="Nadpis2"/>
    <w:qFormat/>
    <w:rsid w:val="005B54BE"/>
    <w:rPr>
      <w:rFonts w:ascii="Calibri" w:eastAsia="Calibri" w:hAnsi="Calibri" w:cs="Calibri"/>
      <w:b/>
      <w:sz w:val="36"/>
      <w:szCs w:val="36"/>
      <w:lang w:eastAsia="cs-CZ"/>
    </w:rPr>
  </w:style>
  <w:style w:type="character" w:customStyle="1" w:styleId="Nadpis3Char">
    <w:name w:val="Nadpis 3 Char"/>
    <w:basedOn w:val="Standardnpsmoodstavce"/>
    <w:link w:val="Nadpis3"/>
    <w:uiPriority w:val="9"/>
    <w:qFormat/>
    <w:rsid w:val="00256290"/>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qFormat/>
    <w:rsid w:val="005B54BE"/>
    <w:rPr>
      <w:rFonts w:ascii="Calibri" w:eastAsia="Calibri" w:hAnsi="Calibri" w:cs="Calibri"/>
      <w:b/>
      <w:sz w:val="24"/>
      <w:szCs w:val="24"/>
      <w:lang w:eastAsia="cs-CZ"/>
    </w:rPr>
  </w:style>
  <w:style w:type="character" w:customStyle="1" w:styleId="Nadpis5Char">
    <w:name w:val="Nadpis 5 Char"/>
    <w:basedOn w:val="Standardnpsmoodstavce"/>
    <w:link w:val="Nadpis5"/>
    <w:qFormat/>
    <w:rsid w:val="005B54BE"/>
    <w:rPr>
      <w:rFonts w:ascii="Calibri" w:eastAsia="Calibri" w:hAnsi="Calibri" w:cs="Calibri"/>
      <w:b/>
      <w:lang w:eastAsia="cs-CZ"/>
    </w:rPr>
  </w:style>
  <w:style w:type="character" w:customStyle="1" w:styleId="Nadpis6Char">
    <w:name w:val="Nadpis 6 Char"/>
    <w:basedOn w:val="Standardnpsmoodstavce"/>
    <w:link w:val="Nadpis6"/>
    <w:qFormat/>
    <w:rsid w:val="005B54BE"/>
    <w:rPr>
      <w:rFonts w:ascii="Calibri" w:eastAsia="Calibri" w:hAnsi="Calibri" w:cs="Calibri"/>
      <w:b/>
      <w:sz w:val="20"/>
      <w:szCs w:val="20"/>
      <w:lang w:eastAsia="cs-CZ"/>
    </w:rPr>
  </w:style>
  <w:style w:type="character" w:customStyle="1" w:styleId="TextpoznpodarouChar">
    <w:name w:val="Text pozn. pod čarou Char"/>
    <w:basedOn w:val="Standardnpsmoodstavce"/>
    <w:link w:val="Textpoznpodarou"/>
    <w:uiPriority w:val="99"/>
    <w:qFormat/>
    <w:rsid w:val="00294A12"/>
    <w:rPr>
      <w:sz w:val="20"/>
      <w:szCs w:val="20"/>
    </w:rPr>
  </w:style>
  <w:style w:type="paragraph" w:styleId="Textpoznpodarou">
    <w:name w:val="footnote text"/>
    <w:basedOn w:val="Normln"/>
    <w:link w:val="TextpoznpodarouChar"/>
    <w:uiPriority w:val="99"/>
    <w:unhideWhenUsed/>
    <w:qFormat/>
    <w:rsid w:val="00294A12"/>
    <w:pPr>
      <w:spacing w:line="240" w:lineRule="auto"/>
    </w:pPr>
    <w:rPr>
      <w:sz w:val="20"/>
      <w:szCs w:val="20"/>
    </w:rPr>
  </w:style>
  <w:style w:type="character" w:customStyle="1" w:styleId="FootnoteCharacters">
    <w:name w:val="Footnote Characters"/>
    <w:uiPriority w:val="99"/>
    <w:qFormat/>
    <w:rsid w:val="00294A12"/>
    <w:rPr>
      <w:vertAlign w:val="superscript"/>
    </w:rPr>
  </w:style>
  <w:style w:type="character" w:styleId="Znakapoznpodarou">
    <w:name w:val="footnote reference"/>
    <w:uiPriority w:val="99"/>
    <w:rPr>
      <w:vertAlign w:val="superscript"/>
    </w:rPr>
  </w:style>
  <w:style w:type="character" w:styleId="Hypertextovodkaz">
    <w:name w:val="Hyperlink"/>
    <w:uiPriority w:val="99"/>
    <w:rsid w:val="00294A12"/>
    <w:rPr>
      <w:color w:val="0000FF"/>
      <w:u w:val="none"/>
      <w:lang w:val="af-ZA"/>
    </w:rPr>
  </w:style>
  <w:style w:type="character" w:customStyle="1" w:styleId="PodkapitolaChar">
    <w:name w:val="Podkapitola Char"/>
    <w:basedOn w:val="Standardnpsmoodstavce"/>
    <w:link w:val="Podkapitola"/>
    <w:qFormat/>
    <w:rsid w:val="00CF4395"/>
    <w:rPr>
      <w:rFonts w:ascii="Cambria" w:eastAsia="Times New Roman" w:hAnsi="Cambria" w:cs="Times New Roman"/>
      <w:b/>
      <w:sz w:val="28"/>
      <w:szCs w:val="28"/>
      <w:lang w:eastAsia="cs-CZ"/>
    </w:rPr>
  </w:style>
  <w:style w:type="paragraph" w:customStyle="1" w:styleId="Podkapitola">
    <w:name w:val="Podkapitola"/>
    <w:basedOn w:val="Podnadpis1"/>
    <w:next w:val="Normln"/>
    <w:link w:val="PodkapitolaChar"/>
    <w:qFormat/>
    <w:rsid w:val="00CF4395"/>
    <w:pPr>
      <w:numPr>
        <w:ilvl w:val="0"/>
        <w:numId w:val="0"/>
      </w:numPr>
      <w:spacing w:before="240" w:after="120"/>
      <w:ind w:firstLine="851"/>
    </w:pPr>
  </w:style>
  <w:style w:type="paragraph" w:customStyle="1" w:styleId="Podnadpis1">
    <w:name w:val="Podnadpis1"/>
    <w:basedOn w:val="Normln"/>
    <w:next w:val="Normln"/>
    <w:uiPriority w:val="99"/>
    <w:qFormat/>
    <w:rsid w:val="00CF4395"/>
    <w:pPr>
      <w:keepNext/>
      <w:keepLines/>
      <w:numPr>
        <w:ilvl w:val="1"/>
        <w:numId w:val="1"/>
      </w:numPr>
      <w:spacing w:before="360" w:after="180" w:line="320" w:lineRule="atLeast"/>
      <w:jc w:val="left"/>
      <w:outlineLvl w:val="1"/>
    </w:pPr>
    <w:rPr>
      <w:rFonts w:ascii="Cambria" w:eastAsia="Times New Roman" w:hAnsi="Cambria" w:cs="Times New Roman"/>
      <w:b/>
      <w:sz w:val="28"/>
      <w:szCs w:val="28"/>
      <w:lang w:eastAsia="cs-CZ"/>
    </w:rPr>
  </w:style>
  <w:style w:type="character" w:styleId="Zstupntext">
    <w:name w:val="Placeholder Text"/>
    <w:basedOn w:val="Standardnpsmoodstavce"/>
    <w:uiPriority w:val="99"/>
    <w:semiHidden/>
    <w:qFormat/>
    <w:rsid w:val="008E143A"/>
    <w:rPr>
      <w:color w:val="808080"/>
    </w:rPr>
  </w:style>
  <w:style w:type="character" w:customStyle="1" w:styleId="TextbublinyChar">
    <w:name w:val="Text bubliny Char"/>
    <w:basedOn w:val="Standardnpsmoodstavce"/>
    <w:link w:val="Textbubliny"/>
    <w:uiPriority w:val="99"/>
    <w:semiHidden/>
    <w:qFormat/>
    <w:rsid w:val="0016358B"/>
    <w:rPr>
      <w:rFonts w:ascii="Segoe UI" w:hAnsi="Segoe UI" w:cs="Segoe UI"/>
      <w:sz w:val="18"/>
      <w:szCs w:val="18"/>
    </w:rPr>
  </w:style>
  <w:style w:type="paragraph" w:styleId="Textbubliny">
    <w:name w:val="Balloon Text"/>
    <w:basedOn w:val="Normln"/>
    <w:link w:val="TextbublinyChar"/>
    <w:uiPriority w:val="99"/>
    <w:semiHidden/>
    <w:unhideWhenUsed/>
    <w:qFormat/>
    <w:rsid w:val="0016358B"/>
    <w:pPr>
      <w:spacing w:line="240" w:lineRule="auto"/>
    </w:pPr>
    <w:rPr>
      <w:rFonts w:ascii="Segoe UI" w:hAnsi="Segoe UI" w:cs="Segoe UI"/>
      <w:sz w:val="18"/>
      <w:szCs w:val="18"/>
    </w:rPr>
  </w:style>
  <w:style w:type="character" w:customStyle="1" w:styleId="ZhlavChar">
    <w:name w:val="Záhlaví Char"/>
    <w:basedOn w:val="Standardnpsmoodstavce"/>
    <w:link w:val="Zhlav"/>
    <w:uiPriority w:val="99"/>
    <w:qFormat/>
    <w:rsid w:val="0016358B"/>
    <w:rPr>
      <w:sz w:val="24"/>
    </w:rPr>
  </w:style>
  <w:style w:type="paragraph" w:styleId="Zhlav">
    <w:name w:val="header"/>
    <w:basedOn w:val="Normln"/>
    <w:link w:val="ZhlavChar"/>
    <w:uiPriority w:val="99"/>
    <w:unhideWhenUsed/>
    <w:qFormat/>
    <w:rsid w:val="0016358B"/>
    <w:pPr>
      <w:tabs>
        <w:tab w:val="center" w:pos="4536"/>
        <w:tab w:val="right" w:pos="9072"/>
      </w:tabs>
      <w:spacing w:line="240" w:lineRule="auto"/>
    </w:pPr>
  </w:style>
  <w:style w:type="character" w:customStyle="1" w:styleId="ZpatChar">
    <w:name w:val="Zápatí Char"/>
    <w:basedOn w:val="Standardnpsmoodstavce"/>
    <w:link w:val="Zpat"/>
    <w:uiPriority w:val="99"/>
    <w:qFormat/>
    <w:rsid w:val="0016358B"/>
    <w:rPr>
      <w:sz w:val="24"/>
    </w:rPr>
  </w:style>
  <w:style w:type="paragraph" w:styleId="Zpat">
    <w:name w:val="footer"/>
    <w:basedOn w:val="Normln"/>
    <w:link w:val="ZpatChar"/>
    <w:uiPriority w:val="99"/>
    <w:unhideWhenUsed/>
    <w:qFormat/>
    <w:rsid w:val="0016358B"/>
    <w:pPr>
      <w:tabs>
        <w:tab w:val="center" w:pos="4536"/>
        <w:tab w:val="right" w:pos="9072"/>
      </w:tabs>
      <w:spacing w:line="240" w:lineRule="auto"/>
    </w:pPr>
  </w:style>
  <w:style w:type="character" w:customStyle="1" w:styleId="Nevyeenzmnka1">
    <w:name w:val="Nevyřešená zmínka1"/>
    <w:basedOn w:val="Standardnpsmoodstavce"/>
    <w:uiPriority w:val="99"/>
    <w:semiHidden/>
    <w:unhideWhenUsed/>
    <w:qFormat/>
    <w:rsid w:val="00256290"/>
    <w:rPr>
      <w:color w:val="605E5C"/>
      <w:shd w:val="clear" w:color="auto" w:fill="E1DFDD"/>
    </w:rPr>
  </w:style>
  <w:style w:type="character" w:customStyle="1" w:styleId="Nevyeenzmnka2">
    <w:name w:val="Nevyřešená zmínka2"/>
    <w:basedOn w:val="Standardnpsmoodstavce"/>
    <w:uiPriority w:val="99"/>
    <w:semiHidden/>
    <w:unhideWhenUsed/>
    <w:qFormat/>
    <w:rsid w:val="00256290"/>
    <w:rPr>
      <w:color w:val="605E5C"/>
      <w:shd w:val="clear" w:color="auto" w:fill="E1DFDD"/>
    </w:rPr>
  </w:style>
  <w:style w:type="character" w:styleId="Siln">
    <w:name w:val="Strong"/>
    <w:basedOn w:val="Standardnpsmoodstavce"/>
    <w:uiPriority w:val="22"/>
    <w:qFormat/>
    <w:rsid w:val="00256290"/>
    <w:rPr>
      <w:b/>
      <w:bCs/>
    </w:rPr>
  </w:style>
  <w:style w:type="character" w:customStyle="1" w:styleId="hlfld-contribauthor">
    <w:name w:val="hlfld-contribauthor"/>
    <w:basedOn w:val="Standardnpsmoodstavce"/>
    <w:qFormat/>
    <w:rsid w:val="00256290"/>
  </w:style>
  <w:style w:type="character" w:customStyle="1" w:styleId="nlmgiven-names">
    <w:name w:val="nlm_given-names"/>
    <w:basedOn w:val="Standardnpsmoodstavce"/>
    <w:qFormat/>
    <w:rsid w:val="00256290"/>
  </w:style>
  <w:style w:type="character" w:customStyle="1" w:styleId="nlmyear">
    <w:name w:val="nlm_year"/>
    <w:basedOn w:val="Standardnpsmoodstavce"/>
    <w:qFormat/>
    <w:rsid w:val="00256290"/>
  </w:style>
  <w:style w:type="character" w:customStyle="1" w:styleId="nlmchapter-title">
    <w:name w:val="nlm_chapter-title"/>
    <w:basedOn w:val="Standardnpsmoodstavce"/>
    <w:qFormat/>
    <w:rsid w:val="00256290"/>
  </w:style>
  <w:style w:type="character" w:customStyle="1" w:styleId="nlmfpage">
    <w:name w:val="nlm_fpage"/>
    <w:basedOn w:val="Standardnpsmoodstavce"/>
    <w:qFormat/>
    <w:rsid w:val="00256290"/>
  </w:style>
  <w:style w:type="character" w:customStyle="1" w:styleId="nlmlpage">
    <w:name w:val="nlm_lpage"/>
    <w:basedOn w:val="Standardnpsmoodstavce"/>
    <w:qFormat/>
    <w:rsid w:val="00256290"/>
  </w:style>
  <w:style w:type="character" w:customStyle="1" w:styleId="nlmpublisher-loc">
    <w:name w:val="nlm_publisher-loc"/>
    <w:basedOn w:val="Standardnpsmoodstavce"/>
    <w:qFormat/>
    <w:rsid w:val="00256290"/>
  </w:style>
  <w:style w:type="character" w:customStyle="1" w:styleId="nlmpublisher-name">
    <w:name w:val="nlm_publisher-name"/>
    <w:basedOn w:val="Standardnpsmoodstavce"/>
    <w:qFormat/>
    <w:rsid w:val="00256290"/>
  </w:style>
  <w:style w:type="character" w:styleId="Zdraznn">
    <w:name w:val="Emphasis"/>
    <w:basedOn w:val="Standardnpsmoodstavce"/>
    <w:uiPriority w:val="20"/>
    <w:qFormat/>
    <w:rsid w:val="00256290"/>
    <w:rPr>
      <w:i/>
      <w:iCs/>
    </w:rPr>
  </w:style>
  <w:style w:type="character" w:styleId="Sledovanodkaz">
    <w:name w:val="FollowedHyperlink"/>
    <w:basedOn w:val="Standardnpsmoodstavce"/>
    <w:uiPriority w:val="99"/>
    <w:semiHidden/>
    <w:unhideWhenUsed/>
    <w:rsid w:val="00256290"/>
    <w:rPr>
      <w:color w:val="954F72" w:themeColor="followedHyperlink"/>
      <w:u w:val="single"/>
    </w:rPr>
  </w:style>
  <w:style w:type="character" w:customStyle="1" w:styleId="FormtovanvHTMLChar">
    <w:name w:val="Formátovaný v HTML Char"/>
    <w:basedOn w:val="Standardnpsmoodstavce"/>
    <w:link w:val="FormtovanvHTML"/>
    <w:uiPriority w:val="99"/>
    <w:qFormat/>
    <w:rsid w:val="00256290"/>
    <w:rPr>
      <w:rFonts w:ascii="Courier New" w:eastAsia="Times New Roman" w:hAnsi="Courier New" w:cs="Courier New"/>
      <w:sz w:val="20"/>
      <w:szCs w:val="20"/>
      <w:lang w:eastAsia="cs-CZ"/>
    </w:rPr>
  </w:style>
  <w:style w:type="paragraph" w:styleId="FormtovanvHTML">
    <w:name w:val="HTML Preformatted"/>
    <w:basedOn w:val="Normln"/>
    <w:link w:val="FormtovanvHTMLChar"/>
    <w:uiPriority w:val="99"/>
    <w:unhideWhenUsed/>
    <w:qFormat/>
    <w:rsid w:val="002562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eastAsia="cs-CZ"/>
    </w:rPr>
  </w:style>
  <w:style w:type="character" w:customStyle="1" w:styleId="Nevyeenzmnka3">
    <w:name w:val="Nevyřešená zmínka3"/>
    <w:basedOn w:val="Standardnpsmoodstavce"/>
    <w:uiPriority w:val="99"/>
    <w:semiHidden/>
    <w:unhideWhenUsed/>
    <w:qFormat/>
    <w:rsid w:val="00706EA0"/>
    <w:rPr>
      <w:color w:val="605E5C"/>
      <w:shd w:val="clear" w:color="auto" w:fill="E1DFDD"/>
    </w:rPr>
  </w:style>
  <w:style w:type="character" w:customStyle="1" w:styleId="y2iqfc">
    <w:name w:val="y2iqfc"/>
    <w:qFormat/>
    <w:rsid w:val="00025246"/>
  </w:style>
  <w:style w:type="character" w:customStyle="1" w:styleId="None">
    <w:name w:val="None"/>
    <w:qFormat/>
    <w:rsid w:val="00025246"/>
  </w:style>
  <w:style w:type="character" w:customStyle="1" w:styleId="15">
    <w:name w:val="15"/>
    <w:qFormat/>
    <w:rsid w:val="009D3C07"/>
    <w:rPr>
      <w:rFonts w:ascii="Calibri" w:hAnsi="Calibri" w:cs="Calibri"/>
    </w:rPr>
  </w:style>
  <w:style w:type="character" w:customStyle="1" w:styleId="16">
    <w:name w:val="16"/>
    <w:qFormat/>
    <w:rsid w:val="009D3C07"/>
    <w:rPr>
      <w:rFonts w:ascii="Calibri" w:hAnsi="Calibri" w:cs="Calibri"/>
    </w:rPr>
  </w:style>
  <w:style w:type="character" w:customStyle="1" w:styleId="NzevChar">
    <w:name w:val="Název Char"/>
    <w:basedOn w:val="Standardnpsmoodstavce"/>
    <w:link w:val="Nzev"/>
    <w:uiPriority w:val="99"/>
    <w:qFormat/>
    <w:rsid w:val="005B54BE"/>
    <w:rPr>
      <w:rFonts w:ascii="Calibri" w:eastAsia="Calibri" w:hAnsi="Calibri" w:cs="Calibri"/>
      <w:b/>
      <w:sz w:val="72"/>
      <w:szCs w:val="72"/>
      <w:lang w:eastAsia="cs-CZ"/>
    </w:rPr>
  </w:style>
  <w:style w:type="paragraph" w:styleId="Nzev">
    <w:name w:val="Title"/>
    <w:basedOn w:val="Normln"/>
    <w:next w:val="Normln"/>
    <w:link w:val="NzevChar"/>
    <w:uiPriority w:val="99"/>
    <w:qFormat/>
    <w:rsid w:val="005B54BE"/>
    <w:pPr>
      <w:keepNext/>
      <w:keepLines/>
      <w:spacing w:before="480" w:after="120" w:line="259" w:lineRule="auto"/>
      <w:ind w:firstLine="0"/>
      <w:jc w:val="left"/>
    </w:pPr>
    <w:rPr>
      <w:rFonts w:ascii="Calibri" w:eastAsia="Calibri" w:hAnsi="Calibri" w:cs="Calibri"/>
      <w:b/>
      <w:sz w:val="72"/>
      <w:szCs w:val="72"/>
      <w:lang w:eastAsia="cs-CZ"/>
    </w:rPr>
  </w:style>
  <w:style w:type="character" w:customStyle="1" w:styleId="hgkelc">
    <w:name w:val="hgkelc"/>
    <w:basedOn w:val="Standardnpsmoodstavce"/>
    <w:qFormat/>
    <w:rsid w:val="005B54BE"/>
  </w:style>
  <w:style w:type="character" w:customStyle="1" w:styleId="muitypography-root">
    <w:name w:val="muitypography-root"/>
    <w:basedOn w:val="Standardnpsmoodstavce"/>
    <w:qFormat/>
    <w:rsid w:val="005B54BE"/>
  </w:style>
  <w:style w:type="character" w:customStyle="1" w:styleId="citationeditors">
    <w:name w:val="citationeditors"/>
    <w:basedOn w:val="Standardnpsmoodstavce"/>
    <w:qFormat/>
    <w:rsid w:val="005B54BE"/>
  </w:style>
  <w:style w:type="character" w:customStyle="1" w:styleId="citationauthor">
    <w:name w:val="citationauthor"/>
    <w:basedOn w:val="Standardnpsmoodstavce"/>
    <w:qFormat/>
    <w:rsid w:val="005B54BE"/>
  </w:style>
  <w:style w:type="character" w:customStyle="1" w:styleId="apple-tab-span">
    <w:name w:val="apple-tab-span"/>
    <w:basedOn w:val="Standardnpsmoodstavce"/>
    <w:qFormat/>
    <w:rsid w:val="005B54BE"/>
  </w:style>
  <w:style w:type="character" w:customStyle="1" w:styleId="PodnadpisChar">
    <w:name w:val="Podnadpis Char"/>
    <w:basedOn w:val="Standardnpsmoodstavce"/>
    <w:link w:val="Podnadpis"/>
    <w:uiPriority w:val="99"/>
    <w:qFormat/>
    <w:rsid w:val="005B54BE"/>
    <w:rPr>
      <w:rFonts w:ascii="Georgia" w:eastAsia="Georgia" w:hAnsi="Georgia" w:cs="Georgia"/>
      <w:i/>
      <w:color w:val="666666"/>
      <w:sz w:val="48"/>
      <w:szCs w:val="48"/>
      <w:lang w:eastAsia="cs-CZ"/>
    </w:rPr>
  </w:style>
  <w:style w:type="paragraph" w:styleId="Podnadpis">
    <w:name w:val="Subtitle"/>
    <w:basedOn w:val="Normln"/>
    <w:next w:val="Normln"/>
    <w:link w:val="PodnadpisChar"/>
    <w:uiPriority w:val="99"/>
    <w:qFormat/>
    <w:rsid w:val="005B54BE"/>
    <w:pPr>
      <w:keepNext/>
      <w:keepLines/>
      <w:spacing w:before="360" w:after="80" w:line="259" w:lineRule="auto"/>
      <w:ind w:firstLine="0"/>
      <w:jc w:val="left"/>
    </w:pPr>
    <w:rPr>
      <w:rFonts w:ascii="Georgia" w:eastAsia="Georgia" w:hAnsi="Georgia" w:cs="Georgia"/>
      <w:i/>
      <w:color w:val="666666"/>
      <w:sz w:val="48"/>
      <w:szCs w:val="48"/>
      <w:lang w:eastAsia="cs-CZ"/>
    </w:rPr>
  </w:style>
  <w:style w:type="character" w:customStyle="1" w:styleId="findhit">
    <w:name w:val="findhit"/>
    <w:basedOn w:val="Standardnpsmoodstavce"/>
    <w:qFormat/>
    <w:rsid w:val="005B54BE"/>
  </w:style>
  <w:style w:type="character" w:customStyle="1" w:styleId="normaltextrun">
    <w:name w:val="normaltextrun"/>
    <w:basedOn w:val="Standardnpsmoodstavce"/>
    <w:qFormat/>
    <w:rsid w:val="005B54BE"/>
  </w:style>
  <w:style w:type="character" w:customStyle="1" w:styleId="eop">
    <w:name w:val="eop"/>
    <w:basedOn w:val="Standardnpsmoodstavce"/>
    <w:qFormat/>
    <w:rsid w:val="005B54BE"/>
  </w:style>
  <w:style w:type="character" w:customStyle="1" w:styleId="ProsttextChar">
    <w:name w:val="Prostý text Char"/>
    <w:basedOn w:val="Standardnpsmoodstavce"/>
    <w:link w:val="Prosttext"/>
    <w:uiPriority w:val="99"/>
    <w:qFormat/>
    <w:rsid w:val="006D1358"/>
    <w:rPr>
      <w:rFonts w:ascii="Calibri" w:hAnsi="Calibri"/>
      <w:szCs w:val="21"/>
    </w:rPr>
  </w:style>
  <w:style w:type="paragraph" w:styleId="Prosttext">
    <w:name w:val="Plain Text"/>
    <w:basedOn w:val="Normln"/>
    <w:link w:val="ProsttextChar"/>
    <w:uiPriority w:val="99"/>
    <w:unhideWhenUsed/>
    <w:qFormat/>
    <w:rsid w:val="006D1358"/>
    <w:pPr>
      <w:spacing w:line="240" w:lineRule="auto"/>
      <w:ind w:firstLine="0"/>
      <w:jc w:val="left"/>
    </w:pPr>
    <w:rPr>
      <w:rFonts w:ascii="Calibri" w:hAnsi="Calibri"/>
      <w:sz w:val="22"/>
      <w:szCs w:val="21"/>
    </w:rPr>
  </w:style>
  <w:style w:type="character" w:styleId="Odkaznakoment">
    <w:name w:val="annotation reference"/>
    <w:basedOn w:val="Standardnpsmoodstavce"/>
    <w:uiPriority w:val="99"/>
    <w:semiHidden/>
    <w:unhideWhenUsed/>
    <w:qFormat/>
    <w:rsid w:val="00C74A1F"/>
    <w:rPr>
      <w:sz w:val="16"/>
      <w:szCs w:val="16"/>
    </w:rPr>
  </w:style>
  <w:style w:type="character" w:customStyle="1" w:styleId="TextkomenteChar">
    <w:name w:val="Text komentáře Char"/>
    <w:basedOn w:val="Standardnpsmoodstavce"/>
    <w:link w:val="Textkomente"/>
    <w:uiPriority w:val="99"/>
    <w:qFormat/>
    <w:rsid w:val="00C74A1F"/>
    <w:rPr>
      <w:sz w:val="20"/>
      <w:szCs w:val="20"/>
    </w:rPr>
  </w:style>
  <w:style w:type="paragraph" w:styleId="Textkomente">
    <w:name w:val="annotation text"/>
    <w:basedOn w:val="Normln"/>
    <w:link w:val="TextkomenteChar"/>
    <w:uiPriority w:val="99"/>
    <w:unhideWhenUsed/>
    <w:qFormat/>
    <w:rsid w:val="00C74A1F"/>
    <w:pPr>
      <w:spacing w:line="240" w:lineRule="auto"/>
    </w:pPr>
    <w:rPr>
      <w:sz w:val="20"/>
      <w:szCs w:val="20"/>
    </w:rPr>
  </w:style>
  <w:style w:type="character" w:customStyle="1" w:styleId="PedmtkomenteChar">
    <w:name w:val="Předmět komentáře Char"/>
    <w:basedOn w:val="TextkomenteChar"/>
    <w:link w:val="Pedmtkomente"/>
    <w:uiPriority w:val="99"/>
    <w:semiHidden/>
    <w:qFormat/>
    <w:rsid w:val="00C74A1F"/>
    <w:rPr>
      <w:b/>
      <w:bCs/>
      <w:sz w:val="20"/>
      <w:szCs w:val="20"/>
    </w:rPr>
  </w:style>
  <w:style w:type="paragraph" w:styleId="Pedmtkomente">
    <w:name w:val="annotation subject"/>
    <w:basedOn w:val="Textkomente"/>
    <w:next w:val="Textkomente"/>
    <w:link w:val="PedmtkomenteChar"/>
    <w:uiPriority w:val="99"/>
    <w:semiHidden/>
    <w:unhideWhenUsed/>
    <w:qFormat/>
    <w:rsid w:val="00C74A1F"/>
    <w:rPr>
      <w:b/>
      <w:bCs/>
    </w:rPr>
  </w:style>
  <w:style w:type="character" w:customStyle="1" w:styleId="ZkladntextChar">
    <w:name w:val="Základní text Char"/>
    <w:basedOn w:val="Standardnpsmoodstavce"/>
    <w:link w:val="Zkladntext"/>
    <w:uiPriority w:val="99"/>
    <w:qFormat/>
    <w:rsid w:val="001264B7"/>
  </w:style>
  <w:style w:type="paragraph" w:styleId="Zkladntext">
    <w:name w:val="Body Text"/>
    <w:basedOn w:val="Normln"/>
    <w:link w:val="ZkladntextChar"/>
    <w:uiPriority w:val="99"/>
    <w:unhideWhenUsed/>
    <w:qFormat/>
    <w:rsid w:val="001264B7"/>
    <w:pPr>
      <w:spacing w:after="120"/>
      <w:ind w:firstLine="0"/>
      <w:jc w:val="left"/>
    </w:pPr>
    <w:rPr>
      <w:sz w:val="22"/>
    </w:rPr>
  </w:style>
  <w:style w:type="character" w:customStyle="1" w:styleId="DalodstavceChar">
    <w:name w:val="Další odstavce Char"/>
    <w:basedOn w:val="Standardnpsmoodstavce"/>
    <w:link w:val="Dalodstavce"/>
    <w:uiPriority w:val="20"/>
    <w:qFormat/>
    <w:rsid w:val="001264B7"/>
    <w:rPr>
      <w:rFonts w:ascii="Cambria" w:eastAsia="Times New Roman" w:hAnsi="Cambria" w:cs="Times New Roman"/>
      <w:sz w:val="24"/>
      <w:szCs w:val="24"/>
      <w:lang w:eastAsia="cs-CZ"/>
    </w:rPr>
  </w:style>
  <w:style w:type="paragraph" w:customStyle="1" w:styleId="Dalodstavce">
    <w:name w:val="Další odstavce"/>
    <w:basedOn w:val="Normln"/>
    <w:link w:val="DalodstavceChar"/>
    <w:uiPriority w:val="20"/>
    <w:qFormat/>
    <w:rsid w:val="001264B7"/>
    <w:pPr>
      <w:spacing w:line="300" w:lineRule="atLeast"/>
      <w:ind w:firstLine="482"/>
    </w:pPr>
    <w:rPr>
      <w:rFonts w:ascii="Cambria" w:eastAsia="Times New Roman" w:hAnsi="Cambria" w:cs="Times New Roman"/>
      <w:szCs w:val="24"/>
      <w:lang w:eastAsia="cs-CZ"/>
    </w:rPr>
  </w:style>
  <w:style w:type="character" w:customStyle="1" w:styleId="ZkladntextChar1">
    <w:name w:val="Základní text Char1"/>
    <w:basedOn w:val="Standardnpsmoodstavce"/>
    <w:uiPriority w:val="99"/>
    <w:semiHidden/>
    <w:qFormat/>
    <w:rsid w:val="001264B7"/>
    <w:rPr>
      <w:sz w:val="24"/>
    </w:rPr>
  </w:style>
  <w:style w:type="character" w:customStyle="1" w:styleId="cf01">
    <w:name w:val="cf01"/>
    <w:basedOn w:val="Standardnpsmoodstavce"/>
    <w:qFormat/>
    <w:rsid w:val="00C73333"/>
    <w:rPr>
      <w:rFonts w:ascii="Segoe UI" w:hAnsi="Segoe UI" w:cs="Segoe UI"/>
      <w:sz w:val="18"/>
      <w:szCs w:val="18"/>
    </w:rPr>
  </w:style>
  <w:style w:type="character" w:customStyle="1" w:styleId="EndnoteCharacters">
    <w:name w:val="Endnote Characters"/>
    <w:qFormat/>
    <w:rPr>
      <w:vertAlign w:val="superscript"/>
    </w:rPr>
  </w:style>
  <w:style w:type="character" w:styleId="Odkaznavysvtlivky">
    <w:name w:val="endnote reference"/>
    <w:rPr>
      <w:vertAlign w:val="superscript"/>
    </w:rPr>
  </w:style>
  <w:style w:type="paragraph" w:customStyle="1" w:styleId="Heading">
    <w:name w:val="Heading"/>
    <w:basedOn w:val="Normln"/>
    <w:next w:val="Zkladntext"/>
    <w:uiPriority w:val="99"/>
    <w:qFormat/>
    <w:pPr>
      <w:keepNext/>
      <w:spacing w:before="240" w:after="120"/>
    </w:pPr>
    <w:rPr>
      <w:rFonts w:ascii="Liberation Sans" w:eastAsia="PingFang SC" w:hAnsi="Liberation Sans" w:cs="Arial Unicode MS"/>
      <w:sz w:val="28"/>
      <w:szCs w:val="28"/>
    </w:rPr>
  </w:style>
  <w:style w:type="paragraph" w:styleId="Seznam">
    <w:name w:val="List"/>
    <w:basedOn w:val="Zkladntext"/>
    <w:uiPriority w:val="99"/>
    <w:qFormat/>
    <w:rPr>
      <w:rFonts w:cs="Arial Unicode MS"/>
    </w:rPr>
  </w:style>
  <w:style w:type="paragraph" w:styleId="Titulek">
    <w:name w:val="caption"/>
    <w:basedOn w:val="Normln"/>
    <w:next w:val="Normln"/>
    <w:uiPriority w:val="35"/>
    <w:unhideWhenUsed/>
    <w:qFormat/>
    <w:rsid w:val="00D14995"/>
    <w:pPr>
      <w:spacing w:after="200" w:line="240" w:lineRule="auto"/>
    </w:pPr>
    <w:rPr>
      <w:i/>
      <w:iCs/>
      <w:color w:val="44546A" w:themeColor="text2"/>
      <w:sz w:val="18"/>
      <w:szCs w:val="18"/>
    </w:rPr>
  </w:style>
  <w:style w:type="paragraph" w:customStyle="1" w:styleId="Index">
    <w:name w:val="Index"/>
    <w:basedOn w:val="Normln"/>
    <w:uiPriority w:val="99"/>
    <w:qFormat/>
    <w:pPr>
      <w:suppressLineNumbers/>
    </w:pPr>
    <w:rPr>
      <w:rFonts w:cs="Arial Unicode MS"/>
    </w:rPr>
  </w:style>
  <w:style w:type="paragraph" w:customStyle="1" w:styleId="Hlavnnadpis">
    <w:name w:val="Hlavní nadpis"/>
    <w:basedOn w:val="Normln"/>
    <w:next w:val="Normln"/>
    <w:uiPriority w:val="99"/>
    <w:qFormat/>
    <w:rsid w:val="00CF4395"/>
    <w:pPr>
      <w:keepNext/>
      <w:keepLines/>
      <w:pageBreakBefore/>
      <w:numPr>
        <w:numId w:val="1"/>
      </w:numPr>
      <w:spacing w:after="280" w:line="480" w:lineRule="atLeast"/>
      <w:jc w:val="left"/>
      <w:outlineLvl w:val="0"/>
    </w:pPr>
    <w:rPr>
      <w:rFonts w:ascii="Cambria" w:eastAsia="Times New Roman" w:hAnsi="Cambria" w:cs="Times New Roman"/>
      <w:b/>
      <w:sz w:val="40"/>
      <w:szCs w:val="40"/>
      <w:lang w:eastAsia="cs-CZ"/>
    </w:rPr>
  </w:style>
  <w:style w:type="paragraph" w:customStyle="1" w:styleId="Podpodnadpis">
    <w:name w:val="Podpodnadpis"/>
    <w:basedOn w:val="Normln"/>
    <w:next w:val="Normln"/>
    <w:uiPriority w:val="99"/>
    <w:qFormat/>
    <w:rsid w:val="00CF4395"/>
    <w:pPr>
      <w:keepNext/>
      <w:keepLines/>
      <w:numPr>
        <w:ilvl w:val="2"/>
        <w:numId w:val="1"/>
      </w:numPr>
      <w:spacing w:before="280" w:after="140" w:line="280" w:lineRule="atLeast"/>
      <w:jc w:val="left"/>
      <w:outlineLvl w:val="2"/>
    </w:pPr>
    <w:rPr>
      <w:rFonts w:ascii="Cambria" w:eastAsia="Times New Roman" w:hAnsi="Cambria" w:cs="Times New Roman"/>
      <w:b/>
      <w:szCs w:val="24"/>
      <w:lang w:eastAsia="cs-CZ"/>
    </w:rPr>
  </w:style>
  <w:style w:type="paragraph" w:styleId="Odstavecseseznamem">
    <w:name w:val="List Paragraph"/>
    <w:basedOn w:val="Normln"/>
    <w:uiPriority w:val="34"/>
    <w:qFormat/>
    <w:rsid w:val="00CF4395"/>
    <w:pPr>
      <w:ind w:left="720"/>
      <w:contextualSpacing/>
    </w:pPr>
    <w:rPr>
      <w:rFonts w:ascii="Cambria" w:hAnsi="Cambria"/>
    </w:rPr>
  </w:style>
  <w:style w:type="paragraph" w:customStyle="1" w:styleId="-wm-msolistparagraph">
    <w:name w:val="-wm-msolistparagraph"/>
    <w:basedOn w:val="Normln"/>
    <w:uiPriority w:val="99"/>
    <w:qFormat/>
    <w:rsid w:val="00D51606"/>
    <w:pPr>
      <w:spacing w:beforeAutospacing="1" w:afterAutospacing="1" w:line="240" w:lineRule="auto"/>
      <w:ind w:firstLine="0"/>
      <w:jc w:val="left"/>
    </w:pPr>
    <w:rPr>
      <w:rFonts w:ascii="Times New Roman" w:eastAsia="Times New Roman" w:hAnsi="Times New Roman" w:cs="Times New Roman"/>
      <w:szCs w:val="24"/>
      <w:lang w:eastAsia="cs-CZ"/>
    </w:rPr>
  </w:style>
  <w:style w:type="paragraph" w:styleId="Revize">
    <w:name w:val="Revision"/>
    <w:uiPriority w:val="99"/>
    <w:semiHidden/>
    <w:qFormat/>
    <w:rsid w:val="00D703ED"/>
    <w:pPr>
      <w:ind w:firstLine="851"/>
      <w:jc w:val="both"/>
    </w:pPr>
    <w:rPr>
      <w:sz w:val="24"/>
    </w:rPr>
  </w:style>
  <w:style w:type="paragraph" w:customStyle="1" w:styleId="HeaderandFooter">
    <w:name w:val="Header and Footer"/>
    <w:basedOn w:val="Normln"/>
    <w:uiPriority w:val="99"/>
    <w:qFormat/>
  </w:style>
  <w:style w:type="paragraph" w:customStyle="1" w:styleId="Default">
    <w:name w:val="Default"/>
    <w:qFormat/>
    <w:rsid w:val="00256290"/>
    <w:pPr>
      <w:ind w:firstLine="851"/>
      <w:jc w:val="both"/>
    </w:pPr>
    <w:rPr>
      <w:rFonts w:ascii="Times New Roman" w:eastAsia="Calibri" w:hAnsi="Times New Roman" w:cs="Times New Roman"/>
      <w:color w:val="000000"/>
      <w:sz w:val="24"/>
      <w:szCs w:val="24"/>
      <w:lang w:val="en-GB"/>
    </w:rPr>
  </w:style>
  <w:style w:type="paragraph" w:styleId="Normlnweb">
    <w:name w:val="Normal (Web)"/>
    <w:basedOn w:val="Normln"/>
    <w:uiPriority w:val="99"/>
    <w:unhideWhenUsed/>
    <w:qFormat/>
    <w:rsid w:val="00256290"/>
    <w:pPr>
      <w:spacing w:beforeAutospacing="1" w:afterAutospacing="1" w:line="240" w:lineRule="auto"/>
      <w:ind w:firstLine="0"/>
      <w:jc w:val="left"/>
    </w:pPr>
    <w:rPr>
      <w:rFonts w:ascii="Times New Roman" w:eastAsia="Times New Roman" w:hAnsi="Times New Roman" w:cs="Times New Roman"/>
      <w:szCs w:val="24"/>
      <w:lang w:eastAsia="cs-CZ"/>
    </w:rPr>
  </w:style>
  <w:style w:type="paragraph" w:customStyle="1" w:styleId="Pa12">
    <w:name w:val="Pa12"/>
    <w:basedOn w:val="Default"/>
    <w:next w:val="Default"/>
    <w:uiPriority w:val="99"/>
    <w:qFormat/>
    <w:rsid w:val="00256290"/>
    <w:pPr>
      <w:spacing w:line="191" w:lineRule="atLeast"/>
    </w:pPr>
    <w:rPr>
      <w:rFonts w:ascii="Georgia" w:hAnsi="Georgia" w:cstheme="minorBidi"/>
      <w:color w:val="auto"/>
      <w:lang w:val="cs-CZ"/>
    </w:rPr>
  </w:style>
  <w:style w:type="paragraph" w:customStyle="1" w:styleId="Normal1">
    <w:name w:val="Normal1"/>
    <w:basedOn w:val="Normln"/>
    <w:uiPriority w:val="99"/>
    <w:qFormat/>
    <w:rsid w:val="009D3C07"/>
    <w:pPr>
      <w:spacing w:line="240" w:lineRule="auto"/>
      <w:ind w:firstLine="0"/>
      <w:jc w:val="left"/>
    </w:pPr>
    <w:rPr>
      <w:rFonts w:ascii="Times New Roman" w:eastAsia="Arial Unicode MS" w:hAnsi="Times New Roman" w:cs="Arial Unicode MS"/>
      <w:color w:val="000000"/>
      <w:szCs w:val="24"/>
      <w:u w:color="000000"/>
      <w:lang w:eastAsia="cs-CZ"/>
    </w:rPr>
  </w:style>
  <w:style w:type="paragraph" w:customStyle="1" w:styleId="Normal2">
    <w:name w:val="Normal2"/>
    <w:uiPriority w:val="99"/>
    <w:qFormat/>
    <w:rsid w:val="009D3C07"/>
    <w:pPr>
      <w:spacing w:beforeAutospacing="1" w:afterAutospacing="1" w:line="271" w:lineRule="auto"/>
    </w:pPr>
    <w:rPr>
      <w:rFonts w:ascii="Times New Roman" w:eastAsia="Times New Roman" w:hAnsi="Times New Roman" w:cs="Times New Roman"/>
      <w:sz w:val="24"/>
      <w:szCs w:val="24"/>
      <w:lang w:eastAsia="cs-CZ"/>
    </w:rPr>
  </w:style>
  <w:style w:type="paragraph" w:customStyle="1" w:styleId="paragraph">
    <w:name w:val="paragraph"/>
    <w:basedOn w:val="Normln"/>
    <w:uiPriority w:val="99"/>
    <w:qFormat/>
    <w:rsid w:val="005B54BE"/>
    <w:pPr>
      <w:spacing w:beforeAutospacing="1" w:afterAutospacing="1" w:line="240" w:lineRule="auto"/>
      <w:ind w:firstLine="0"/>
      <w:jc w:val="left"/>
    </w:pPr>
    <w:rPr>
      <w:rFonts w:ascii="Times New Roman" w:eastAsia="Times New Roman" w:hAnsi="Times New Roman" w:cs="Times New Roman"/>
      <w:szCs w:val="24"/>
      <w:lang w:eastAsia="cs-CZ"/>
    </w:rPr>
  </w:style>
  <w:style w:type="paragraph" w:customStyle="1" w:styleId="Standard">
    <w:name w:val="Standard"/>
    <w:uiPriority w:val="99"/>
    <w:qFormat/>
    <w:rsid w:val="001264B7"/>
    <w:pPr>
      <w:textAlignment w:val="baseline"/>
    </w:pPr>
    <w:rPr>
      <w:rFonts w:ascii="Liberation Serif" w:eastAsia="NSimSun" w:hAnsi="Liberation Serif" w:cs="Arial"/>
      <w:kern w:val="2"/>
      <w:sz w:val="24"/>
      <w:szCs w:val="24"/>
      <w:lang w:eastAsia="zh-CN" w:bidi="hi-IN"/>
    </w:rPr>
  </w:style>
  <w:style w:type="table" w:styleId="Mkatabulky">
    <w:name w:val="Table Grid"/>
    <w:basedOn w:val="Normlntabulka"/>
    <w:uiPriority w:val="39"/>
    <w:rsid w:val="002562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5B54BE"/>
    <w:pPr>
      <w:spacing w:after="160" w:line="259" w:lineRule="auto"/>
    </w:pPr>
    <w:rPr>
      <w:lang w:eastAsia="cs-CZ"/>
    </w:rPr>
    <w:tblPr>
      <w:tblCellMar>
        <w:top w:w="0" w:type="dxa"/>
        <w:left w:w="0" w:type="dxa"/>
        <w:bottom w:w="0" w:type="dxa"/>
        <w:right w:w="0" w:type="dxa"/>
      </w:tblCellMar>
    </w:tblPr>
  </w:style>
  <w:style w:type="character" w:customStyle="1" w:styleId="TitleChar1">
    <w:name w:val="Title Char1"/>
    <w:basedOn w:val="Standardnpsmoodstavce"/>
    <w:uiPriority w:val="10"/>
    <w:rsid w:val="006A65D2"/>
    <w:rPr>
      <w:rFonts w:asciiTheme="majorHAnsi" w:eastAsiaTheme="majorEastAsia" w:hAnsiTheme="majorHAnsi" w:cstheme="majorBidi" w:hint="default"/>
      <w:color w:val="323E4F" w:themeColor="text2" w:themeShade="BF"/>
      <w:spacing w:val="5"/>
      <w:kern w:val="28"/>
      <w:sz w:val="52"/>
      <w:szCs w:val="52"/>
    </w:rPr>
  </w:style>
  <w:style w:type="character" w:customStyle="1" w:styleId="SubtitleChar1">
    <w:name w:val="Subtitle Char1"/>
    <w:basedOn w:val="Standardnpsmoodstavce"/>
    <w:uiPriority w:val="11"/>
    <w:rsid w:val="006A65D2"/>
    <w:rPr>
      <w:rFonts w:asciiTheme="majorHAnsi" w:eastAsiaTheme="majorEastAsia" w:hAnsiTheme="majorHAnsi" w:cstheme="majorBidi" w:hint="default"/>
      <w:i/>
      <w:iCs/>
      <w:color w:val="4472C4" w:themeColor="accent1"/>
      <w:spacing w:val="15"/>
      <w:sz w:val="24"/>
      <w:szCs w:val="24"/>
    </w:rPr>
  </w:style>
  <w:style w:type="character" w:customStyle="1" w:styleId="PlainTextChar1">
    <w:name w:val="Plain Text Char1"/>
    <w:basedOn w:val="Standardnpsmoodstavce"/>
    <w:uiPriority w:val="99"/>
    <w:semiHidden/>
    <w:rsid w:val="006A65D2"/>
    <w:rPr>
      <w:rFonts w:ascii="Consolas" w:hAnsi="Consolas" w:hint="default"/>
      <w:sz w:val="21"/>
      <w:szCs w:val="21"/>
    </w:rPr>
  </w:style>
  <w:style w:type="paragraph" w:customStyle="1" w:styleId="3Tuntext">
    <w:name w:val="3 Tučný text"/>
    <w:basedOn w:val="Zkladntext"/>
    <w:rsid w:val="0011596E"/>
    <w:pPr>
      <w:tabs>
        <w:tab w:val="left" w:pos="709"/>
      </w:tabs>
      <w:suppressAutoHyphens w:val="0"/>
      <w:spacing w:after="0" w:line="240" w:lineRule="auto"/>
      <w:ind w:firstLine="709"/>
      <w:jc w:val="both"/>
    </w:pPr>
    <w:rPr>
      <w:rFonts w:ascii="Times New Roman" w:eastAsia="Times New Roman" w:hAnsi="Times New Roman" w:cs="Times New Roman"/>
      <w:b/>
      <w:sz w:val="24"/>
      <w:szCs w:val="20"/>
      <w:lang w:eastAsia="cs-CZ"/>
    </w:rPr>
  </w:style>
  <w:style w:type="character" w:styleId="Nevyeenzmnka">
    <w:name w:val="Unresolved Mention"/>
    <w:basedOn w:val="Standardnpsmoodstavce"/>
    <w:uiPriority w:val="99"/>
    <w:semiHidden/>
    <w:unhideWhenUsed/>
    <w:rsid w:val="00C659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963595">
      <w:bodyDiv w:val="1"/>
      <w:marLeft w:val="0"/>
      <w:marRight w:val="0"/>
      <w:marTop w:val="0"/>
      <w:marBottom w:val="0"/>
      <w:divBdr>
        <w:top w:val="none" w:sz="0" w:space="0" w:color="auto"/>
        <w:left w:val="none" w:sz="0" w:space="0" w:color="auto"/>
        <w:bottom w:val="none" w:sz="0" w:space="0" w:color="auto"/>
        <w:right w:val="none" w:sz="0" w:space="0" w:color="auto"/>
      </w:divBdr>
    </w:div>
    <w:div w:id="769083451">
      <w:bodyDiv w:val="1"/>
      <w:marLeft w:val="0"/>
      <w:marRight w:val="0"/>
      <w:marTop w:val="0"/>
      <w:marBottom w:val="0"/>
      <w:divBdr>
        <w:top w:val="none" w:sz="0" w:space="0" w:color="auto"/>
        <w:left w:val="none" w:sz="0" w:space="0" w:color="auto"/>
        <w:bottom w:val="none" w:sz="0" w:space="0" w:color="auto"/>
        <w:right w:val="none" w:sz="0" w:space="0" w:color="auto"/>
      </w:divBdr>
    </w:div>
    <w:div w:id="1423837533">
      <w:bodyDiv w:val="1"/>
      <w:marLeft w:val="0"/>
      <w:marRight w:val="0"/>
      <w:marTop w:val="0"/>
      <w:marBottom w:val="0"/>
      <w:divBdr>
        <w:top w:val="none" w:sz="0" w:space="0" w:color="auto"/>
        <w:left w:val="none" w:sz="0" w:space="0" w:color="auto"/>
        <w:bottom w:val="none" w:sz="0" w:space="0" w:color="auto"/>
        <w:right w:val="none" w:sz="0" w:space="0" w:color="auto"/>
      </w:divBdr>
    </w:div>
    <w:div w:id="17343556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f3b1b09-4099-4ceb-88f6-4d6fb5445af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C905BF7B793B3419D6838888DA16E09" ma:contentTypeVersion="18" ma:contentTypeDescription="Vytvoří nový dokument" ma:contentTypeScope="" ma:versionID="69f7d93c46d82ad1385799bcadc4a6cc">
  <xsd:schema xmlns:xsd="http://www.w3.org/2001/XMLSchema" xmlns:xs="http://www.w3.org/2001/XMLSchema" xmlns:p="http://schemas.microsoft.com/office/2006/metadata/properties" xmlns:ns3="45a2265a-8019-4b05-96d0-907d60ee05c1" xmlns:ns4="bf3b1b09-4099-4ceb-88f6-4d6fb5445af8" targetNamespace="http://schemas.microsoft.com/office/2006/metadata/properties" ma:root="true" ma:fieldsID="1fdf932a01a7cafbf9935d3b4f5e98d7" ns3:_="" ns4:_="">
    <xsd:import namespace="45a2265a-8019-4b05-96d0-907d60ee05c1"/>
    <xsd:import namespace="bf3b1b09-4099-4ceb-88f6-4d6fb5445af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SearchProperties" minOccurs="0"/>
                <xsd:element ref="ns4:_activity" minOccurs="0"/>
                <xsd:element ref="ns4:MediaServiceObjectDetectorVersions" minOccurs="0"/>
                <xsd:element ref="ns4:MediaServiceSystemTag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a2265a-8019-4b05-96d0-907d60ee05c1"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SharingHintHash" ma:index="10" nillable="true" ma:displayName="Hodnota hash upozornění na sdílení"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3b1b09-4099-4ceb-88f6-4d6fb5445af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F87EF-D29E-440B-9616-18FF2AC58D4D}">
  <ds:schemaRefs>
    <ds:schemaRef ds:uri="http://schemas.microsoft.com/sharepoint/v3/contenttype/forms"/>
  </ds:schemaRefs>
</ds:datastoreItem>
</file>

<file path=customXml/itemProps2.xml><?xml version="1.0" encoding="utf-8"?>
<ds:datastoreItem xmlns:ds="http://schemas.openxmlformats.org/officeDocument/2006/customXml" ds:itemID="{6F75B513-8C86-46E5-880A-A9D2BA43DE5B}">
  <ds:schemaRefs>
    <ds:schemaRef ds:uri="http://schemas.openxmlformats.org/package/2006/metadata/core-properties"/>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 ds:uri="45a2265a-8019-4b05-96d0-907d60ee05c1"/>
    <ds:schemaRef ds:uri="bf3b1b09-4099-4ceb-88f6-4d6fb5445af8"/>
    <ds:schemaRef ds:uri="http://purl.org/dc/dcmitype/"/>
    <ds:schemaRef ds:uri="http://purl.org/dc/terms/"/>
  </ds:schemaRefs>
</ds:datastoreItem>
</file>

<file path=customXml/itemProps3.xml><?xml version="1.0" encoding="utf-8"?>
<ds:datastoreItem xmlns:ds="http://schemas.openxmlformats.org/officeDocument/2006/customXml" ds:itemID="{3967C2F6-B281-42B4-B927-29161A053F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a2265a-8019-4b05-96d0-907d60ee05c1"/>
    <ds:schemaRef ds:uri="bf3b1b09-4099-4ceb-88f6-4d6fb5445a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298BAE-9921-49F2-BDAF-9D3F5974B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10</Pages>
  <Words>3545</Words>
  <Characters>20917</Characters>
  <Application>Microsoft Office Word</Application>
  <DocSecurity>0</DocSecurity>
  <Lines>174</Lines>
  <Paragraphs>48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Budínová</dc:creator>
  <dc:description/>
  <cp:lastModifiedBy>Lichtenberková Ivana</cp:lastModifiedBy>
  <cp:revision>7</cp:revision>
  <cp:lastPrinted>2022-06-13T14:46:00Z</cp:lastPrinted>
  <dcterms:created xsi:type="dcterms:W3CDTF">2026-07-25T21:10:00Z</dcterms:created>
  <dcterms:modified xsi:type="dcterms:W3CDTF">2026-07-28T14:30:00Z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0x0101009C905BF7B793B3419D6838888DA16E09</vt:lpwstr>
  </property>
</Properties>
</file>