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054C7" w14:textId="77777777" w:rsidR="00172620" w:rsidRPr="00BB53F9" w:rsidRDefault="00172620" w:rsidP="00463A83">
      <w:pPr>
        <w:shd w:val="clear" w:color="auto" w:fill="FFFFFF"/>
        <w:spacing w:after="80"/>
        <w:jc w:val="center"/>
        <w:outlineLvl w:val="0"/>
        <w:rPr>
          <w:rFonts w:ascii="TeXGyreAdventor" w:eastAsia="Times New Roman" w:hAnsi="TeXGyreAdventor" w:cs="Arial"/>
          <w:b/>
          <w:bCs/>
          <w:color w:val="444444"/>
          <w:kern w:val="36"/>
          <w:sz w:val="32"/>
          <w:szCs w:val="32"/>
        </w:rPr>
      </w:pPr>
      <w:r w:rsidRPr="00BB53F9">
        <w:rPr>
          <w:rFonts w:ascii="TeXGyreAdventor" w:hAnsi="TeXGyreAdventor"/>
          <w:b/>
          <w:bCs/>
          <w:color w:val="444444"/>
          <w:sz w:val="32"/>
          <w:szCs w:val="32"/>
        </w:rPr>
        <w:t xml:space="preserve">Xếp loại cho người nước ngoài </w:t>
      </w:r>
    </w:p>
    <w:p w14:paraId="477054C8" w14:textId="77777777" w:rsidR="00172620" w:rsidRPr="00BB53F9" w:rsidRDefault="00172620" w:rsidP="00463A83">
      <w:pPr>
        <w:shd w:val="clear" w:color="auto" w:fill="FFFFFF"/>
        <w:spacing w:after="80"/>
        <w:jc w:val="both"/>
        <w:rPr>
          <w:rFonts w:ascii="TeXGyreAdventor" w:eastAsia="Times New Roman" w:hAnsi="TeXGyreAdventor"/>
          <w:color w:val="444444"/>
          <w:sz w:val="20"/>
          <w:szCs w:val="20"/>
        </w:rPr>
      </w:pPr>
      <w:r w:rsidRPr="00BB53F9">
        <w:rPr>
          <w:rFonts w:ascii="TeXGyreAdventor" w:hAnsi="TeXGyreAdventor"/>
          <w:color w:val="444444"/>
          <w:sz w:val="20"/>
          <w:szCs w:val="20"/>
        </w:rPr>
        <w:t>Xếp loại cho người nước ngoài được điều chỉnh bởi Luật Giáo dục và hướng dẫn phương pháp giảng dạy của Bộ Giáo dục, Thanh niên và Thể thao (MEYS). Khi đánh giá con của người nước ngoài trong bộ môn “Ngôn ngữ và Văn học Séc”, trình độ kiến thức về tiếng Séc sẽ được cân nhắc.</w:t>
      </w:r>
    </w:p>
    <w:p w14:paraId="477054C9" w14:textId="77777777" w:rsidR="00172620" w:rsidRPr="00BB53F9" w:rsidRDefault="00172620" w:rsidP="00463A83">
      <w:pPr>
        <w:shd w:val="clear" w:color="auto" w:fill="FFFFFF"/>
        <w:spacing w:after="80"/>
        <w:jc w:val="both"/>
        <w:rPr>
          <w:rFonts w:ascii="TeXGyreAdventor" w:eastAsia="Times New Roman" w:hAnsi="TeXGyreAdventor"/>
          <w:color w:val="444444"/>
          <w:sz w:val="20"/>
          <w:szCs w:val="20"/>
        </w:rPr>
      </w:pPr>
      <w:r w:rsidRPr="00BB53F9">
        <w:rPr>
          <w:rFonts w:ascii="TeXGyreAdventor" w:hAnsi="TeXGyreAdventor"/>
          <w:color w:val="444444"/>
          <w:sz w:val="20"/>
          <w:szCs w:val="20"/>
        </w:rPr>
        <w:t>Kết quả học tập của học sinh không phải là công dân của Cộng hòa Séc và đang học chương trình giáo dục bắt buộc của Cộng hòa Séc sẽ được đánh giá theo Mục 51 đến 53 trong</w:t>
      </w:r>
      <w:r w:rsidRPr="00BB53F9">
        <w:rPr>
          <w:rFonts w:ascii="TeXGyreAdventor" w:hAnsi="TeXGyreAdventor"/>
          <w:sz w:val="18"/>
          <w:szCs w:val="18"/>
        </w:rPr>
        <w:t xml:space="preserve"> </w:t>
      </w:r>
      <w:hyperlink r:id="rId10" w:tgtFrame="_blank" w:history="1">
        <w:r w:rsidRPr="00BB53F9">
          <w:rPr>
            <w:rFonts w:ascii="TeXGyreAdventor" w:hAnsi="TeXGyreAdventor"/>
            <w:sz w:val="20"/>
            <w:szCs w:val="20"/>
          </w:rPr>
          <w:t>Luật Giáo dục</w:t>
        </w:r>
      </w:hyperlink>
      <w:r w:rsidRPr="00BB53F9">
        <w:rPr>
          <w:rFonts w:ascii="TeXGyreAdventor" w:hAnsi="TeXGyreAdventor"/>
          <w:sz w:val="18"/>
          <w:szCs w:val="18"/>
        </w:rPr>
        <w:t xml:space="preserve"> </w:t>
      </w:r>
      <w:r w:rsidRPr="00BB53F9">
        <w:rPr>
          <w:rFonts w:ascii="TeXGyreAdventor" w:hAnsi="TeXGyreAdventor"/>
          <w:sz w:val="20"/>
          <w:szCs w:val="20"/>
        </w:rPr>
        <w:t xml:space="preserve">và Mục 14 đến 17 của </w:t>
      </w:r>
      <w:hyperlink r:id="rId11" w:tgtFrame="_blank" w:history="1">
        <w:r w:rsidRPr="00BB53F9">
          <w:rPr>
            <w:rFonts w:ascii="TeXGyreAdventor" w:hAnsi="TeXGyreAdventor"/>
            <w:sz w:val="20"/>
            <w:szCs w:val="20"/>
          </w:rPr>
          <w:t>Nghị định số 48/2005 về giáo dục tiểu học cũng như các yêu cầu nhất định về việc học chương trình bắt buộc</w:t>
        </w:r>
      </w:hyperlink>
      <w:r w:rsidRPr="00BB53F9">
        <w:rPr>
          <w:rFonts w:ascii="TeXGyreAdventor" w:hAnsi="TeXGyreAdventor"/>
          <w:color w:val="444444"/>
          <w:sz w:val="20"/>
          <w:szCs w:val="20"/>
        </w:rPr>
        <w:t>.</w:t>
      </w:r>
    </w:p>
    <w:p w14:paraId="477054CA" w14:textId="77777777" w:rsidR="00172620" w:rsidRPr="00BB53F9" w:rsidRDefault="00172620" w:rsidP="00463A83">
      <w:pPr>
        <w:shd w:val="clear" w:color="auto" w:fill="FFFFFF"/>
        <w:spacing w:after="80"/>
        <w:jc w:val="both"/>
        <w:rPr>
          <w:rFonts w:ascii="TeXGyreAdventor" w:eastAsia="Times New Roman" w:hAnsi="TeXGyreAdventor"/>
          <w:color w:val="444444"/>
          <w:sz w:val="20"/>
          <w:szCs w:val="20"/>
        </w:rPr>
      </w:pPr>
      <w:r w:rsidRPr="00BB53F9">
        <w:rPr>
          <w:rFonts w:ascii="TeXGyreAdventor" w:hAnsi="TeXGyreAdventor"/>
          <w:color w:val="444444"/>
          <w:sz w:val="20"/>
          <w:szCs w:val="20"/>
        </w:rPr>
        <w:t>Khi đánh giá những học sinh này, trình độ kiến thức về tiếng Séc được xem là yếu tố then chốt có ảnh hưởng đến kết quả học tập của các em theo Mục 15(2) và (4) của Nghị định. Khi đánh giá những học sinh này về nội dung giảng dạy trong lĩnh vực “Ngôn ngữ và Văn học Séc” theo quy định của Khung Chương trình Giáo dục Tiểu học (hoặc nội dung môn “Ngôn ngữ và Văn học Séc” theo chương trình đào tạo tiểu học hiện tại), trình độ kiến thức về tiếng Séc sau ba học kỳ liên tiếp kể từ khi bắt đầu đi học ở Cộng hòa Séc sẽ luôn được xem là yếu tố có ảnh hưởng đến kết quả học tập của học sinh theo Mục 15(2) và (4) của Nghị định.</w:t>
      </w:r>
    </w:p>
    <w:p w14:paraId="477054CB" w14:textId="77777777" w:rsidR="00172620" w:rsidRPr="00BB53F9" w:rsidRDefault="00172620" w:rsidP="00463A83">
      <w:pPr>
        <w:shd w:val="clear" w:color="auto" w:fill="FFFFFF"/>
        <w:spacing w:after="80"/>
        <w:jc w:val="both"/>
        <w:rPr>
          <w:rFonts w:ascii="TeXGyreAdventor" w:eastAsia="Times New Roman" w:hAnsi="TeXGyreAdventor"/>
          <w:color w:val="444444"/>
          <w:sz w:val="20"/>
          <w:szCs w:val="20"/>
        </w:rPr>
      </w:pPr>
      <w:r w:rsidRPr="00BB53F9">
        <w:rPr>
          <w:rFonts w:ascii="TeXGyreAdventor" w:hAnsi="TeXGyreAdventor"/>
          <w:color w:val="444444"/>
          <w:sz w:val="20"/>
          <w:szCs w:val="20"/>
        </w:rPr>
        <w:t>Vào cuối học kỳ một, ngay cả học sinh nước ngoài cũng không cần phải được đánh giá theo bảng điểm, cho dù là vào một ngày thay thế. Tuy nhiên nếu vào cuối học kỳ hai mà vẫn không được đánh giá, học sinh đó sẽ phải học lại năm học vừa qua.</w:t>
      </w:r>
    </w:p>
    <w:p w14:paraId="477054CC" w14:textId="77777777" w:rsidR="00172620" w:rsidRPr="00BB53F9" w:rsidRDefault="00172620" w:rsidP="00463A83">
      <w:pPr>
        <w:shd w:val="clear" w:color="auto" w:fill="FFFFFF"/>
        <w:spacing w:after="80"/>
        <w:jc w:val="both"/>
        <w:rPr>
          <w:rFonts w:ascii="TeXGyreAdventor" w:eastAsia="Times New Roman" w:hAnsi="TeXGyreAdventor"/>
          <w:color w:val="444444"/>
          <w:sz w:val="20"/>
          <w:szCs w:val="20"/>
        </w:rPr>
      </w:pPr>
      <w:r w:rsidRPr="00BB53F9">
        <w:rPr>
          <w:rFonts w:ascii="TeXGyreAdventor" w:hAnsi="TeXGyreAdventor"/>
          <w:color w:val="444444"/>
          <w:sz w:val="20"/>
          <w:szCs w:val="20"/>
        </w:rPr>
        <w:t>Công dân của Cộng hòa Slovakia có quyền sử dụng ngôn ngữ Slovak trong quá trình học tập, ngoại trừ khi học môn “Ngôn ngữ và Văn học Séc”.</w:t>
      </w:r>
    </w:p>
    <w:p w14:paraId="477054CD" w14:textId="77777777" w:rsidR="00172620" w:rsidRPr="00BB53F9" w:rsidRDefault="00172620" w:rsidP="00BB53F9">
      <w:pPr>
        <w:pStyle w:val="Nadpis1"/>
        <w:shd w:val="clear" w:color="auto" w:fill="FFFFFF"/>
        <w:spacing w:before="240" w:beforeAutospacing="0" w:after="80" w:afterAutospacing="0"/>
        <w:jc w:val="center"/>
        <w:rPr>
          <w:rFonts w:ascii="TeXGyreAdventor" w:hAnsi="TeXGyreAdventor" w:cs="Times New Roman"/>
          <w:color w:val="444444"/>
          <w:sz w:val="22"/>
          <w:szCs w:val="22"/>
        </w:rPr>
      </w:pPr>
      <w:r w:rsidRPr="00BB53F9">
        <w:rPr>
          <w:rFonts w:ascii="TeXGyreAdventor" w:hAnsi="TeXGyreAdventor"/>
          <w:color w:val="444444"/>
          <w:sz w:val="22"/>
          <w:szCs w:val="22"/>
        </w:rPr>
        <w:t>Ngôn ngữ hỗ trợ (theo Mục 16 của Quy chế Nhà trường)</w:t>
      </w:r>
    </w:p>
    <w:p w14:paraId="477054CE"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b/>
          <w:sz w:val="20"/>
          <w:szCs w:val="20"/>
        </w:rPr>
        <w:t>Do đó, học sinh mới người nước ngoài theo luật được dạy miễn phí</w:t>
      </w:r>
      <w:r w:rsidRPr="00BB53F9">
        <w:rPr>
          <w:rFonts w:ascii="TeXGyreAdventor" w:hAnsi="TeXGyreAdventor"/>
          <w:sz w:val="20"/>
          <w:szCs w:val="20"/>
        </w:rPr>
        <w:t xml:space="preserve"> </w:t>
      </w:r>
      <w:hyperlink r:id="rId12" w:history="1">
        <w:r w:rsidRPr="00BB53F9">
          <w:rPr>
            <w:rStyle w:val="Hypertextovodkaz"/>
            <w:rFonts w:ascii="TeXGyreAdventor" w:hAnsi="TeXGyreAdventor"/>
            <w:b/>
            <w:color w:val="auto"/>
            <w:sz w:val="20"/>
            <w:szCs w:val="20"/>
          </w:rPr>
          <w:t>tiếng</w:t>
        </w:r>
      </w:hyperlink>
      <w:r w:rsidRPr="00BB53F9">
        <w:rPr>
          <w:rFonts w:ascii="TeXGyreAdventor" w:hAnsi="TeXGyreAdventor"/>
          <w:b/>
          <w:sz w:val="20"/>
          <w:szCs w:val="20"/>
        </w:rPr>
        <w:t>.</w:t>
      </w:r>
      <w:r w:rsidRPr="00BB53F9">
        <w:rPr>
          <w:rFonts w:ascii="TeXGyreAdventor" w:hAnsi="TeXGyreAdventor"/>
          <w:color w:val="444444"/>
          <w:sz w:val="20"/>
          <w:szCs w:val="20"/>
        </w:rPr>
        <w:t xml:space="preserve"> Vậy còn các em sống ở Cộng hòa Séc trong một thời gian dài hơn, có thể giao tiếp bằng tiếng Séc tương đối tốt nhưng thiếu kỹ năng ngôn ngữ để thực hiện những hoạt động khó hơn trong tiếng Séc và các môn học khác thì sao? Các em có được hỗ trợ hay không? Nếu có thì hỗ trợ như thế nào? Cách xử lý khi các em học sinh gặp khó khăn trong việc sắp xếp để học tiếng theo Mục 20 (nếu như các em là thiểu số trong trường) là gì?</w:t>
      </w:r>
    </w:p>
    <w:p w14:paraId="477054CF"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sz w:val="20"/>
          <w:szCs w:val="20"/>
        </w:rPr>
      </w:pPr>
      <w:r w:rsidRPr="00BB53F9">
        <w:rPr>
          <w:rFonts w:ascii="TeXGyreAdventor" w:hAnsi="TeXGyreAdventor"/>
          <w:color w:val="444444"/>
          <w:sz w:val="20"/>
          <w:szCs w:val="20"/>
        </w:rPr>
        <w:t>Các em không đủ kiến thức về ngôn ngữ dùng trong giảng dạy</w:t>
      </w:r>
      <w:r w:rsidRPr="00BB53F9">
        <w:rPr>
          <w:rFonts w:ascii="TeXGyreAdventor" w:hAnsi="TeXGyreAdventor"/>
          <w:sz w:val="20"/>
          <w:szCs w:val="20"/>
        </w:rPr>
        <w:t xml:space="preserve"> được coi là những học sinh có nhu cầu giáo dục đặc biệt (SEN) kể từ </w:t>
      </w:r>
      <w:r w:rsidRPr="00BB53F9">
        <w:rPr>
          <w:rStyle w:val="Siln"/>
          <w:rFonts w:ascii="TeXGyreAdventor" w:hAnsi="TeXGyreAdventor"/>
          <w:b w:val="0"/>
          <w:sz w:val="20"/>
          <w:szCs w:val="20"/>
        </w:rPr>
        <w:t>tháng 9 năm 2016</w:t>
      </w:r>
      <w:r w:rsidRPr="00BB53F9">
        <w:rPr>
          <w:rFonts w:ascii="TeXGyreAdventor" w:hAnsi="TeXGyreAdventor"/>
          <w:sz w:val="20"/>
          <w:szCs w:val="20"/>
        </w:rPr>
        <w:t xml:space="preserve"> theo bản sửa đổi </w:t>
      </w:r>
      <w:hyperlink r:id="rId13" w:history="1">
        <w:r w:rsidRPr="00BB53F9">
          <w:rPr>
            <w:rStyle w:val="Hypertextovodkaz"/>
            <w:rFonts w:ascii="TeXGyreAdventor" w:hAnsi="TeXGyreAdventor"/>
            <w:color w:val="auto"/>
            <w:sz w:val="20"/>
            <w:szCs w:val="20"/>
          </w:rPr>
          <w:t>Luật Giáo dục</w:t>
        </w:r>
      </w:hyperlink>
      <w:r w:rsidRPr="00BB53F9">
        <w:rPr>
          <w:rFonts w:ascii="TeXGyreAdventor" w:hAnsi="TeXGyreAdventor"/>
          <w:sz w:val="20"/>
          <w:szCs w:val="20"/>
        </w:rPr>
        <w:t xml:space="preserve"> và Quy chế Thi hành (</w:t>
      </w:r>
      <w:hyperlink r:id="rId14" w:history="1">
        <w:r w:rsidRPr="00BB53F9">
          <w:rPr>
            <w:rStyle w:val="Hypertextovodkaz"/>
            <w:rFonts w:ascii="TeXGyreAdventor" w:hAnsi="TeXGyreAdventor"/>
            <w:color w:val="auto"/>
            <w:sz w:val="20"/>
            <w:szCs w:val="20"/>
          </w:rPr>
          <w:t>Nghị định 27/2016</w:t>
        </w:r>
      </w:hyperlink>
      <w:r w:rsidRPr="00BB53F9">
        <w:rPr>
          <w:rFonts w:ascii="TeXGyreAdventor" w:hAnsi="TeXGyreAdventor"/>
          <w:sz w:val="20"/>
          <w:szCs w:val="20"/>
        </w:rPr>
        <w:t xml:space="preserve"> về việc giảng dạy cho học sinh có như cầu giáo dục đặc biệt và học sinh có năng khiếu).</w:t>
      </w:r>
    </w:p>
    <w:p w14:paraId="477054D0"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 xml:space="preserve">Hệ thống năm biện pháp hỗ trợ mới, trong đó </w:t>
      </w:r>
      <w:r w:rsidRPr="00BB53F9">
        <w:rPr>
          <w:rStyle w:val="Siln"/>
          <w:rFonts w:ascii="TeXGyreAdventor" w:hAnsi="TeXGyreAdventor"/>
          <w:b w:val="0"/>
          <w:color w:val="444444"/>
          <w:sz w:val="20"/>
          <w:szCs w:val="20"/>
        </w:rPr>
        <w:t xml:space="preserve">hỗ trợ ngôn ngữ cho học sinh nói </w:t>
      </w:r>
      <w:r w:rsidRPr="00BB53F9">
        <w:rPr>
          <w:rStyle w:val="Siln"/>
          <w:rFonts w:ascii="TeXGyreAdventor" w:hAnsi="TeXGyreAdventor"/>
          <w:sz w:val="20"/>
          <w:szCs w:val="20"/>
        </w:rPr>
        <w:t xml:space="preserve">tiếng Séc như là ngôn ngữ thứ hai </w:t>
      </w:r>
      <w:r w:rsidRPr="00BB53F9">
        <w:rPr>
          <w:rStyle w:val="Siln"/>
          <w:rFonts w:ascii="TeXGyreAdventor" w:hAnsi="TeXGyreAdventor"/>
          <w:b w:val="0"/>
          <w:color w:val="444444"/>
          <w:sz w:val="20"/>
          <w:szCs w:val="20"/>
        </w:rPr>
        <w:t>(CSL) chủ yếu liên quan đến</w:t>
      </w:r>
      <w:r w:rsidRPr="00BB53F9">
        <w:rPr>
          <w:rStyle w:val="Siln"/>
          <w:rFonts w:ascii="TeXGyreAdventor" w:hAnsi="TeXGyreAdventor"/>
          <w:color w:val="444444"/>
          <w:sz w:val="20"/>
          <w:szCs w:val="20"/>
        </w:rPr>
        <w:t xml:space="preserve"> các biện pháp ở cấp độ hỗ trợ thứ hai và thứ ba</w:t>
      </w:r>
      <w:r w:rsidRPr="00BB53F9">
        <w:rPr>
          <w:rFonts w:ascii="TeXGyreAdventor" w:hAnsi="TeXGyreAdventor"/>
          <w:b/>
          <w:color w:val="444444"/>
          <w:sz w:val="20"/>
          <w:szCs w:val="20"/>
        </w:rPr>
        <w:t>. Trong cả hai trường hợp, cần có</w:t>
      </w:r>
      <w:r w:rsidRPr="00BB53F9">
        <w:rPr>
          <w:rFonts w:ascii="TeXGyreAdventor" w:hAnsi="TeXGyreAdventor"/>
          <w:color w:val="444444"/>
          <w:sz w:val="20"/>
          <w:szCs w:val="20"/>
        </w:rPr>
        <w:t xml:space="preserve"> </w:t>
      </w:r>
      <w:r w:rsidRPr="00BB53F9">
        <w:rPr>
          <w:rStyle w:val="Siln"/>
          <w:rFonts w:ascii="TeXGyreAdventor" w:hAnsi="TeXGyreAdventor"/>
          <w:b w:val="0"/>
          <w:color w:val="444444"/>
          <w:sz w:val="20"/>
          <w:szCs w:val="20"/>
        </w:rPr>
        <w:t>sự giới thiệu của cơ sở tư vấn học đường (SCF)</w:t>
      </w:r>
      <w:r w:rsidRPr="00BB53F9">
        <w:rPr>
          <w:rFonts w:ascii="TeXGyreAdventor" w:hAnsi="TeXGyreAdventor"/>
          <w:color w:val="444444"/>
          <w:sz w:val="20"/>
          <w:szCs w:val="20"/>
        </w:rPr>
        <w:t xml:space="preserve"> (SCF). Do đó, cần phải </w:t>
      </w:r>
      <w:r w:rsidRPr="00BB53F9">
        <w:rPr>
          <w:rStyle w:val="Siln"/>
          <w:rFonts w:ascii="TeXGyreAdventor" w:hAnsi="TeXGyreAdventor"/>
          <w:color w:val="444444"/>
          <w:sz w:val="20"/>
          <w:szCs w:val="20"/>
        </w:rPr>
        <w:t>thông báo cho phụ huynh</w:t>
      </w:r>
      <w:r w:rsidRPr="00BB53F9">
        <w:rPr>
          <w:rFonts w:ascii="TeXGyreAdventor" w:hAnsi="TeXGyreAdventor"/>
          <w:color w:val="444444"/>
          <w:sz w:val="20"/>
          <w:szCs w:val="20"/>
        </w:rPr>
        <w:t xml:space="preserve"> có </w:t>
      </w:r>
      <w:r w:rsidRPr="00BB53F9">
        <w:rPr>
          <w:rStyle w:val="Siln"/>
          <w:rFonts w:ascii="TeXGyreAdventor" w:hAnsi="TeXGyreAdventor"/>
          <w:color w:val="444444"/>
          <w:sz w:val="20"/>
          <w:szCs w:val="20"/>
        </w:rPr>
        <w:t>nhu cầu</w:t>
      </w:r>
      <w:r w:rsidRPr="00BB53F9">
        <w:rPr>
          <w:rFonts w:ascii="TeXGyreAdventor" w:hAnsi="TeXGyreAdventor"/>
          <w:color w:val="444444"/>
          <w:sz w:val="20"/>
          <w:szCs w:val="20"/>
        </w:rPr>
        <w:t xml:space="preserve"> cho học sinh kiểm tra tại SCF và những người </w:t>
      </w:r>
      <w:r w:rsidRPr="00BB53F9">
        <w:rPr>
          <w:rStyle w:val="Siln"/>
          <w:rFonts w:ascii="TeXGyreAdventor" w:hAnsi="TeXGyreAdventor"/>
          <w:color w:val="444444"/>
          <w:sz w:val="20"/>
          <w:szCs w:val="20"/>
        </w:rPr>
        <w:t>đồng ý</w:t>
      </w:r>
      <w:r w:rsidRPr="00BB53F9">
        <w:rPr>
          <w:rFonts w:ascii="TeXGyreAdventor" w:hAnsi="TeXGyreAdventor"/>
          <w:color w:val="444444"/>
          <w:sz w:val="20"/>
          <w:szCs w:val="20"/>
        </w:rPr>
        <w:t xml:space="preserve"> tiếp nhận các biện pháp hỗ trợ được đề xuất.</w:t>
      </w:r>
    </w:p>
    <w:p w14:paraId="477054D1" w14:textId="77777777" w:rsidR="00172620" w:rsidRPr="00BB53F9" w:rsidRDefault="00172620" w:rsidP="00BB53F9">
      <w:pPr>
        <w:pStyle w:val="Nadpis2"/>
        <w:shd w:val="clear" w:color="auto" w:fill="FFFFFF"/>
        <w:spacing w:before="240" w:after="80"/>
        <w:jc w:val="center"/>
        <w:rPr>
          <w:rFonts w:ascii="TeXGyreAdventor" w:hAnsi="TeXGyreAdventor"/>
          <w:color w:val="444444"/>
          <w:kern w:val="36"/>
          <w:sz w:val="22"/>
          <w:szCs w:val="22"/>
        </w:rPr>
      </w:pPr>
      <w:r w:rsidRPr="00BB53F9">
        <w:rPr>
          <w:rFonts w:ascii="TeXGyreAdventor" w:hAnsi="TeXGyreAdventor"/>
          <w:color w:val="444444"/>
          <w:sz w:val="22"/>
          <w:szCs w:val="22"/>
        </w:rPr>
        <w:lastRenderedPageBreak/>
        <w:t>Học sinh được hưởng các biện pháp hỗ trợ nghĩa là gì (SM)?</w:t>
      </w:r>
    </w:p>
    <w:p w14:paraId="477054D2" w14:textId="77777777" w:rsidR="00172620" w:rsidRPr="00BB53F9" w:rsidRDefault="00172620" w:rsidP="00463A83">
      <w:pPr>
        <w:pStyle w:val="Nadpis3"/>
        <w:numPr>
          <w:ilvl w:val="0"/>
          <w:numId w:val="5"/>
        </w:numPr>
        <w:shd w:val="clear" w:color="auto" w:fill="FFFFFF"/>
        <w:spacing w:before="0" w:after="80"/>
        <w:jc w:val="both"/>
        <w:rPr>
          <w:rFonts w:ascii="TeXGyreAdventor" w:hAnsi="TeXGyreAdventor"/>
          <w:b w:val="0"/>
          <w:color w:val="444444"/>
          <w:sz w:val="20"/>
          <w:szCs w:val="20"/>
        </w:rPr>
      </w:pPr>
      <w:r w:rsidRPr="00BB53F9">
        <w:rPr>
          <w:rFonts w:ascii="TeXGyreAdventor" w:hAnsi="TeXGyreAdventor"/>
          <w:b w:val="0"/>
          <w:color w:val="444444"/>
          <w:sz w:val="20"/>
          <w:szCs w:val="20"/>
        </w:rPr>
        <w:t>Các biện pháp hỗ trợ cấp độ 2 có liên quan đến các em học sinh</w:t>
      </w:r>
      <w:r w:rsidRPr="00BB53F9">
        <w:rPr>
          <w:rFonts w:ascii="TeXGyreAdventor" w:hAnsi="TeXGyreAdventor"/>
          <w:color w:val="444444"/>
          <w:sz w:val="20"/>
          <w:szCs w:val="20"/>
        </w:rPr>
        <w:t xml:space="preserve"> </w:t>
      </w:r>
      <w:r w:rsidRPr="00BB53F9">
        <w:rPr>
          <w:rStyle w:val="Siln"/>
          <w:rFonts w:ascii="TeXGyreAdventor" w:hAnsi="TeXGyreAdventor"/>
          <w:b/>
          <w:color w:val="444444"/>
          <w:sz w:val="20"/>
          <w:szCs w:val="20"/>
        </w:rPr>
        <w:t>không đủ kiến thức về ngôn ngữ dùng trong giảng dạy</w:t>
      </w:r>
      <w:r w:rsidRPr="00BB53F9">
        <w:rPr>
          <w:rFonts w:ascii="TeXGyreAdventor" w:hAnsi="TeXGyreAdventor"/>
          <w:color w:val="444444"/>
          <w:sz w:val="20"/>
          <w:szCs w:val="20"/>
        </w:rPr>
        <w:t xml:space="preserve"> </w:t>
      </w:r>
      <w:r w:rsidRPr="00BB53F9">
        <w:rPr>
          <w:rFonts w:ascii="TeXGyreAdventor" w:hAnsi="TeXGyreAdventor"/>
          <w:b w:val="0"/>
          <w:color w:val="444444"/>
          <w:sz w:val="20"/>
          <w:szCs w:val="20"/>
        </w:rPr>
        <w:t>(trình độ tiếng Séc trong khoảng cấp độ B1-B2).</w:t>
      </w:r>
    </w:p>
    <w:p w14:paraId="477054D3" w14:textId="77777777" w:rsidR="00172620" w:rsidRPr="00BB53F9" w:rsidRDefault="00172620" w:rsidP="00463A83">
      <w:pPr>
        <w:pStyle w:val="Normlnweb"/>
        <w:shd w:val="clear" w:color="auto" w:fill="FFFFFF"/>
        <w:spacing w:before="0" w:beforeAutospacing="0" w:after="80" w:afterAutospacing="0"/>
        <w:rPr>
          <w:rFonts w:ascii="TeXGyreAdventor" w:hAnsi="TeXGyreAdventor"/>
          <w:color w:val="444444"/>
          <w:sz w:val="20"/>
          <w:szCs w:val="20"/>
        </w:rPr>
      </w:pPr>
      <w:r w:rsidRPr="00BB53F9">
        <w:rPr>
          <w:rStyle w:val="Siln"/>
          <w:rFonts w:ascii="TeXGyreAdventor" w:hAnsi="TeXGyreAdventor"/>
          <w:color w:val="444444"/>
          <w:sz w:val="20"/>
          <w:szCs w:val="20"/>
        </w:rPr>
        <w:t>Các biện pháp hỗ trợ đề xuất</w:t>
      </w:r>
      <w:r w:rsidRPr="00BB53F9">
        <w:rPr>
          <w:rFonts w:ascii="TeXGyreAdventor" w:hAnsi="TeXGyreAdventor"/>
          <w:color w:val="444444"/>
          <w:sz w:val="20"/>
          <w:szCs w:val="20"/>
        </w:rPr>
        <w:t>:</w:t>
      </w:r>
    </w:p>
    <w:p w14:paraId="477054D4" w14:textId="77777777" w:rsidR="00172620" w:rsidRPr="00BB53F9" w:rsidRDefault="00172620" w:rsidP="00463A83">
      <w:pPr>
        <w:numPr>
          <w:ilvl w:val="0"/>
          <w:numId w:val="1"/>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 xml:space="preserve">Sách giáo khoa và hình thức bổ trợ đặc biệt (sách giáo khoa tiếng Séc cho người nước ngoài); </w:t>
      </w:r>
    </w:p>
    <w:p w14:paraId="477054D5" w14:textId="77777777" w:rsidR="00172620" w:rsidRPr="00BB53F9" w:rsidRDefault="00172620" w:rsidP="00463A83">
      <w:pPr>
        <w:numPr>
          <w:ilvl w:val="0"/>
          <w:numId w:val="1"/>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 xml:space="preserve">1 giờ mỗi tuần tiến hành </w:t>
      </w:r>
      <w:r w:rsidRPr="00BB53F9">
        <w:rPr>
          <w:rStyle w:val="Siln"/>
          <w:rFonts w:ascii="TeXGyreAdventor" w:hAnsi="TeXGyreAdventor"/>
          <w:color w:val="444444"/>
          <w:sz w:val="20"/>
          <w:szCs w:val="20"/>
        </w:rPr>
        <w:t>can thiệp sư phạm</w:t>
      </w:r>
      <w:r w:rsidRPr="00BB53F9">
        <w:rPr>
          <w:rFonts w:ascii="TeXGyreAdventor" w:hAnsi="TeXGyreAdventor"/>
          <w:color w:val="444444"/>
          <w:sz w:val="20"/>
          <w:szCs w:val="20"/>
        </w:rPr>
        <w:t xml:space="preserve"> (làm việc với học sinh hoặc trong lớp học ở trường) - ví dụ, tập trung vào hoạt động hỗ trợ bằng tiếng Séc như ngôn ngữ thứ hai;</w:t>
      </w:r>
    </w:p>
    <w:p w14:paraId="477054D6" w14:textId="77777777" w:rsidR="00172620" w:rsidRPr="00BB53F9" w:rsidRDefault="00172620" w:rsidP="00463A83">
      <w:pPr>
        <w:numPr>
          <w:ilvl w:val="0"/>
          <w:numId w:val="1"/>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 xml:space="preserve">1 giờ mỗi tuần tiến hành </w:t>
      </w:r>
      <w:r w:rsidRPr="00BB53F9">
        <w:rPr>
          <w:rStyle w:val="Siln"/>
          <w:rFonts w:ascii="TeXGyreAdventor" w:hAnsi="TeXGyreAdventor"/>
          <w:color w:val="444444"/>
          <w:sz w:val="20"/>
          <w:szCs w:val="20"/>
        </w:rPr>
        <w:t>chăm sóc sư phạm đặc biệt</w:t>
      </w:r>
      <w:r w:rsidRPr="00BB53F9">
        <w:rPr>
          <w:rFonts w:ascii="TeXGyreAdventor" w:hAnsi="TeXGyreAdventor"/>
          <w:color w:val="444444"/>
          <w:sz w:val="20"/>
          <w:szCs w:val="20"/>
        </w:rPr>
        <w:t xml:space="preserve"> do một chuyên gia sư phạm đặc biệt của trường thực hiện. </w:t>
      </w:r>
    </w:p>
    <w:p w14:paraId="477054D7" w14:textId="77777777" w:rsidR="00172620" w:rsidRPr="00BB53F9" w:rsidRDefault="00CE7511"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 xml:space="preserve">Đối với học sinh CSL (có nhu cầu hỗ trợ do điều kiện sống và văn hóa khác nhau) ở các trường tiểu học và trung học, cần tăng cường việc dạy tiếng Séc hoặc dạy tiếng Séc như một ngôn ngữ thứ hai </w:t>
      </w:r>
      <w:r w:rsidRPr="00BB53F9">
        <w:rPr>
          <w:rStyle w:val="Siln"/>
          <w:rFonts w:ascii="TeXGyreAdventor" w:hAnsi="TeXGyreAdventor"/>
          <w:color w:val="444444"/>
          <w:sz w:val="20"/>
          <w:szCs w:val="20"/>
        </w:rPr>
        <w:t>với số giờ học bắt buộc ở mức cao nhất có thể</w:t>
      </w:r>
      <w:r w:rsidRPr="00BB53F9">
        <w:rPr>
          <w:rFonts w:ascii="TeXGyreAdventor" w:hAnsi="TeXGyreAdventor"/>
          <w:color w:val="444444"/>
          <w:sz w:val="20"/>
          <w:szCs w:val="20"/>
        </w:rPr>
        <w:t xml:space="preserve">; học sinh </w:t>
      </w:r>
      <w:r w:rsidRPr="00BB53F9">
        <w:rPr>
          <w:rStyle w:val="Siln"/>
          <w:rFonts w:ascii="TeXGyreAdventor" w:hAnsi="TeXGyreAdventor"/>
          <w:color w:val="444444"/>
          <w:sz w:val="20"/>
          <w:szCs w:val="20"/>
        </w:rPr>
        <w:t>được học 3 giờ CSL/tuần, tối đa 120 giờ/năm</w:t>
      </w:r>
      <w:r w:rsidRPr="00BB53F9">
        <w:rPr>
          <w:rFonts w:ascii="TeXGyreAdventor" w:hAnsi="TeXGyreAdventor"/>
          <w:color w:val="444444"/>
          <w:sz w:val="20"/>
          <w:szCs w:val="20"/>
        </w:rPr>
        <w:t>.</w:t>
      </w:r>
    </w:p>
    <w:p w14:paraId="477054D8" w14:textId="77777777" w:rsidR="00172620" w:rsidRPr="00BB53F9" w:rsidRDefault="00172620" w:rsidP="00463A83">
      <w:pPr>
        <w:pStyle w:val="Nadpis3"/>
        <w:numPr>
          <w:ilvl w:val="0"/>
          <w:numId w:val="5"/>
        </w:numPr>
        <w:shd w:val="clear" w:color="auto" w:fill="FFFFFF"/>
        <w:spacing w:before="0" w:after="80"/>
        <w:jc w:val="both"/>
        <w:rPr>
          <w:rFonts w:ascii="TeXGyreAdventor" w:hAnsi="TeXGyreAdventor"/>
          <w:b w:val="0"/>
          <w:color w:val="444444"/>
          <w:sz w:val="20"/>
          <w:szCs w:val="20"/>
        </w:rPr>
      </w:pPr>
      <w:r w:rsidRPr="00BB53F9">
        <w:rPr>
          <w:rFonts w:ascii="TeXGyreAdventor" w:hAnsi="TeXGyreAdventor"/>
          <w:b w:val="0"/>
          <w:color w:val="444444"/>
          <w:sz w:val="20"/>
          <w:szCs w:val="20"/>
        </w:rPr>
        <w:t>Các biện pháp hỗ trợ cấp độ 3 có liên quan đến các em học sinh</w:t>
      </w:r>
      <w:r w:rsidRPr="00BB53F9">
        <w:rPr>
          <w:rFonts w:ascii="TeXGyreAdventor" w:hAnsi="TeXGyreAdventor"/>
          <w:color w:val="444444"/>
          <w:sz w:val="20"/>
          <w:szCs w:val="20"/>
        </w:rPr>
        <w:t xml:space="preserve"> </w:t>
      </w:r>
      <w:r w:rsidRPr="00BB53F9">
        <w:rPr>
          <w:rStyle w:val="Siln"/>
          <w:rFonts w:ascii="TeXGyreAdventor" w:hAnsi="TeXGyreAdventor"/>
          <w:b/>
          <w:color w:val="444444"/>
          <w:sz w:val="20"/>
          <w:szCs w:val="20"/>
        </w:rPr>
        <w:t>không có kiến thức về ngôn ngữ dùng trong giảng dạy</w:t>
      </w:r>
      <w:r w:rsidRPr="00BB53F9">
        <w:rPr>
          <w:rFonts w:ascii="TeXGyreAdventor" w:hAnsi="TeXGyreAdventor"/>
          <w:color w:val="444444"/>
          <w:sz w:val="20"/>
          <w:szCs w:val="20"/>
        </w:rPr>
        <w:t xml:space="preserve"> </w:t>
      </w:r>
      <w:r w:rsidRPr="00BB53F9">
        <w:rPr>
          <w:rFonts w:ascii="TeXGyreAdventor" w:hAnsi="TeXGyreAdventor"/>
          <w:b w:val="0"/>
          <w:color w:val="444444"/>
          <w:sz w:val="20"/>
          <w:szCs w:val="20"/>
        </w:rPr>
        <w:t>(trình độ tiếng Séc trong khoảng cấp độ A0-A2).</w:t>
      </w:r>
    </w:p>
    <w:p w14:paraId="477054D9"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Style w:val="Siln"/>
          <w:rFonts w:ascii="TeXGyreAdventor" w:hAnsi="TeXGyreAdventor"/>
          <w:color w:val="444444"/>
          <w:sz w:val="20"/>
          <w:szCs w:val="20"/>
        </w:rPr>
        <w:t>Các biện pháp hỗ trợ đề xuất</w:t>
      </w:r>
      <w:r w:rsidRPr="00BB53F9">
        <w:rPr>
          <w:rFonts w:ascii="TeXGyreAdventor" w:hAnsi="TeXGyreAdventor"/>
          <w:color w:val="444444"/>
          <w:sz w:val="20"/>
          <w:szCs w:val="20"/>
        </w:rPr>
        <w:t>:</w:t>
      </w:r>
    </w:p>
    <w:p w14:paraId="477054DA" w14:textId="77777777" w:rsidR="00172620" w:rsidRPr="00BB53F9" w:rsidRDefault="00172620" w:rsidP="00BB53F9">
      <w:pPr>
        <w:numPr>
          <w:ilvl w:val="0"/>
          <w:numId w:val="2"/>
        </w:numPr>
        <w:shd w:val="clear" w:color="auto" w:fill="FFFFFF"/>
        <w:jc w:val="both"/>
        <w:rPr>
          <w:rFonts w:ascii="TeXGyreAdventor" w:hAnsi="TeXGyreAdventor"/>
          <w:color w:val="444444"/>
          <w:sz w:val="20"/>
          <w:szCs w:val="20"/>
        </w:rPr>
      </w:pPr>
      <w:r w:rsidRPr="00BB53F9">
        <w:rPr>
          <w:rFonts w:ascii="TeXGyreAdventor" w:hAnsi="TeXGyreAdventor"/>
          <w:color w:val="444444"/>
          <w:sz w:val="20"/>
          <w:szCs w:val="20"/>
        </w:rPr>
        <w:t xml:space="preserve">Điều chỉnh nội dung giảng dạy, </w:t>
      </w:r>
    </w:p>
    <w:p w14:paraId="477054DB" w14:textId="77777777" w:rsidR="00172620" w:rsidRPr="00BB53F9" w:rsidRDefault="00172620" w:rsidP="00BB53F9">
      <w:pPr>
        <w:numPr>
          <w:ilvl w:val="0"/>
          <w:numId w:val="2"/>
        </w:numPr>
        <w:shd w:val="clear" w:color="auto" w:fill="FFFFFF"/>
        <w:jc w:val="both"/>
        <w:rPr>
          <w:rFonts w:ascii="TeXGyreAdventor" w:hAnsi="TeXGyreAdventor"/>
          <w:color w:val="444444"/>
          <w:sz w:val="20"/>
          <w:szCs w:val="20"/>
        </w:rPr>
      </w:pPr>
      <w:r w:rsidRPr="00BB53F9">
        <w:rPr>
          <w:rFonts w:ascii="TeXGyreAdventor" w:hAnsi="TeXGyreAdventor"/>
          <w:color w:val="444444"/>
          <w:sz w:val="20"/>
          <w:szCs w:val="20"/>
        </w:rPr>
        <w:t xml:space="preserve">Sách giáo khoa và hình thức bổ trợ đặc biệt (sách giáo khoa tiếng Séc cho người nước ngoài); </w:t>
      </w:r>
    </w:p>
    <w:p w14:paraId="477054DC" w14:textId="77777777" w:rsidR="00172620" w:rsidRPr="00BB53F9" w:rsidRDefault="00172620" w:rsidP="00BB53F9">
      <w:pPr>
        <w:numPr>
          <w:ilvl w:val="0"/>
          <w:numId w:val="2"/>
        </w:numPr>
        <w:shd w:val="clear" w:color="auto" w:fill="FFFFFF"/>
        <w:jc w:val="both"/>
        <w:rPr>
          <w:rFonts w:ascii="TeXGyreAdventor" w:hAnsi="TeXGyreAdventor"/>
          <w:color w:val="444444"/>
          <w:sz w:val="20"/>
          <w:szCs w:val="20"/>
        </w:rPr>
      </w:pPr>
      <w:r w:rsidRPr="00BB53F9">
        <w:rPr>
          <w:rFonts w:ascii="TeXGyreAdventor" w:hAnsi="TeXGyreAdventor"/>
          <w:color w:val="444444"/>
          <w:sz w:val="20"/>
          <w:szCs w:val="20"/>
        </w:rPr>
        <w:t xml:space="preserve">3 giờ mỗi tuần tiến hành can thiệp sư phạm (bao gồm 1 giờ mỗi tuần trên lớp) - VD: hỗ trợ về CSL; </w:t>
      </w:r>
    </w:p>
    <w:p w14:paraId="477054DD" w14:textId="77777777" w:rsidR="00172620" w:rsidRPr="00BB53F9" w:rsidRDefault="00172620" w:rsidP="00BB53F9">
      <w:pPr>
        <w:numPr>
          <w:ilvl w:val="0"/>
          <w:numId w:val="2"/>
        </w:numPr>
        <w:shd w:val="clear" w:color="auto" w:fill="FFFFFF"/>
        <w:jc w:val="both"/>
        <w:rPr>
          <w:rFonts w:ascii="TeXGyreAdventor" w:hAnsi="TeXGyreAdventor"/>
          <w:color w:val="444444"/>
          <w:sz w:val="20"/>
          <w:szCs w:val="20"/>
        </w:rPr>
      </w:pPr>
      <w:r w:rsidRPr="00BB53F9">
        <w:rPr>
          <w:rFonts w:ascii="TeXGyreAdventor" w:hAnsi="TeXGyreAdventor"/>
          <w:color w:val="444444"/>
          <w:sz w:val="20"/>
          <w:szCs w:val="20"/>
        </w:rPr>
        <w:t xml:space="preserve">3 giờ mỗi tuần tiến hành chăm sóc sư phạm đặc biệt do một chuyên gia sư phạm đặc biệt của trường thực hiện hoặc nếu có thể, tiến hành can thiệp tâm lý; </w:t>
      </w:r>
    </w:p>
    <w:p w14:paraId="477054DE" w14:textId="77777777" w:rsidR="00172620" w:rsidRPr="00BB53F9" w:rsidRDefault="00172620" w:rsidP="00BB53F9">
      <w:pPr>
        <w:numPr>
          <w:ilvl w:val="0"/>
          <w:numId w:val="2"/>
        </w:numPr>
        <w:shd w:val="clear" w:color="auto" w:fill="FFFFFF"/>
        <w:jc w:val="both"/>
        <w:rPr>
          <w:rFonts w:ascii="TeXGyreAdventor" w:hAnsi="TeXGyreAdventor"/>
          <w:color w:val="444444"/>
          <w:sz w:val="20"/>
          <w:szCs w:val="20"/>
        </w:rPr>
      </w:pPr>
      <w:r w:rsidRPr="00BB53F9">
        <w:rPr>
          <w:rFonts w:ascii="TeXGyreAdventor" w:hAnsi="TeXGyreAdventor"/>
          <w:color w:val="444444"/>
          <w:sz w:val="20"/>
          <w:szCs w:val="20"/>
        </w:rPr>
        <w:t>Hỗ trợ giảng dạy bởi một nhân viên sư phạm khác trong phạm vi 0,5 FTE (đây có thể là một ví dụ về chuyên gia giảng dạy tiếng Séc như một ngôn ngữ thứ hai).</w:t>
      </w:r>
      <w:r w:rsidRPr="00BB53F9">
        <w:rPr>
          <w:rFonts w:ascii="TeXGyreAdventor" w:hAnsi="TeXGyreAdventor"/>
          <w:color w:val="444444"/>
          <w:sz w:val="20"/>
          <w:szCs w:val="20"/>
        </w:rPr>
        <w:br/>
        <w:t xml:space="preserve">Đối với các em học sinh CSL (học sinh có nhu cầu học CSL cao) ở các trường tiểu học và trung học, </w:t>
      </w:r>
      <w:r w:rsidRPr="00BB53F9">
        <w:rPr>
          <w:rStyle w:val="Siln"/>
          <w:rFonts w:ascii="TeXGyreAdventor" w:hAnsi="TeXGyreAdventor"/>
          <w:color w:val="444444"/>
          <w:sz w:val="20"/>
          <w:szCs w:val="20"/>
        </w:rPr>
        <w:t>khuyến nghị 3 giờ CSL/tuần, nhưng không quá 200 giờ/năm.</w:t>
      </w:r>
    </w:p>
    <w:p w14:paraId="477054DF" w14:textId="77777777" w:rsidR="00172620" w:rsidRPr="00BB53F9" w:rsidRDefault="00172620" w:rsidP="00463A83">
      <w:pPr>
        <w:numPr>
          <w:ilvl w:val="0"/>
          <w:numId w:val="2"/>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 xml:space="preserve">Trong các biện pháp hỗ trợ cấp 3, cơ sở tư vấn cũng có thể đề nghị cho học sinh </w:t>
      </w:r>
      <w:r w:rsidRPr="00BB53F9">
        <w:rPr>
          <w:rStyle w:val="Siln"/>
          <w:rFonts w:ascii="TeXGyreAdventor" w:hAnsi="TeXGyreAdventor"/>
          <w:color w:val="444444"/>
          <w:sz w:val="20"/>
          <w:szCs w:val="20"/>
        </w:rPr>
        <w:t>kéo dài thời gian đào tạo</w:t>
      </w:r>
      <w:r w:rsidRPr="00BB53F9">
        <w:rPr>
          <w:rFonts w:ascii="TeXGyreAdventor" w:hAnsi="TeXGyreAdventor"/>
          <w:color w:val="444444"/>
          <w:sz w:val="20"/>
          <w:szCs w:val="20"/>
        </w:rPr>
        <w:t xml:space="preserve"> – xem Nghị định số 27/2016, “</w:t>
      </w:r>
      <w:r w:rsidRPr="00BB53F9">
        <w:rPr>
          <w:rStyle w:val="Zdraznn"/>
          <w:rFonts w:ascii="TeXGyreAdventor" w:hAnsi="TeXGyreAdventor"/>
          <w:color w:val="444444"/>
          <w:sz w:val="20"/>
          <w:szCs w:val="20"/>
        </w:rPr>
        <w:t>Nếu có nhu cầu giáo dục đặc biệt (nhất là với</w:t>
      </w:r>
      <w:r w:rsidRPr="00BB53F9">
        <w:rPr>
          <w:rStyle w:val="Siln"/>
          <w:rFonts w:ascii="TeXGyreAdventor" w:hAnsi="TeXGyreAdventor"/>
          <w:b w:val="0"/>
          <w:i/>
          <w:iCs/>
          <w:color w:val="444444"/>
          <w:sz w:val="20"/>
          <w:szCs w:val="20"/>
        </w:rPr>
        <w:t xml:space="preserve"> các em đến từ một nền văn hóa khác</w:t>
      </w:r>
      <w:r w:rsidRPr="00BB53F9">
        <w:rPr>
          <w:rStyle w:val="Zdraznn"/>
          <w:rFonts w:ascii="TeXGyreAdventor" w:hAnsi="TeXGyreAdventor"/>
          <w:color w:val="444444"/>
          <w:sz w:val="20"/>
          <w:szCs w:val="20"/>
        </w:rPr>
        <w:t xml:space="preserve"> hoặc có các điều kiện sống khác nhau), nếu có thể và nếu cần, </w:t>
      </w:r>
      <w:r w:rsidRPr="00BB53F9">
        <w:rPr>
          <w:rStyle w:val="Siln"/>
          <w:rFonts w:ascii="TeXGyreAdventor" w:hAnsi="TeXGyreAdventor"/>
          <w:i/>
          <w:iCs/>
          <w:color w:val="444444"/>
          <w:sz w:val="20"/>
          <w:szCs w:val="20"/>
        </w:rPr>
        <w:t>kéo dài thời gian học ở bậc tiểu họcy</w:t>
      </w:r>
      <w:r w:rsidRPr="00BB53F9">
        <w:rPr>
          <w:rStyle w:val="Zdraznn"/>
          <w:rFonts w:ascii="TeXGyreAdventor" w:hAnsi="TeXGyreAdventor"/>
          <w:b/>
          <w:color w:val="444444"/>
          <w:sz w:val="20"/>
          <w:szCs w:val="20"/>
        </w:rPr>
        <w:t xml:space="preserve">, trung học và dự bị đại học </w:t>
      </w:r>
      <w:r w:rsidRPr="00BB53F9">
        <w:rPr>
          <w:rStyle w:val="Siln"/>
          <w:rFonts w:ascii="TeXGyreAdventor" w:hAnsi="TeXGyreAdventor"/>
          <w:i/>
          <w:iCs/>
          <w:color w:val="444444"/>
          <w:sz w:val="20"/>
          <w:szCs w:val="20"/>
        </w:rPr>
        <w:t>thêm một năm</w:t>
      </w:r>
      <w:r w:rsidRPr="00BB53F9">
        <w:rPr>
          <w:rFonts w:ascii="TeXGyreAdventor" w:hAnsi="TeXGyreAdventor"/>
          <w:color w:val="444444"/>
          <w:sz w:val="20"/>
          <w:szCs w:val="20"/>
        </w:rPr>
        <w:t xml:space="preserve">.” Điều này phù hợp với các em học sinh vừa đến Cộng hòa Séc, </w:t>
      </w:r>
      <w:r w:rsidRPr="00BB53F9">
        <w:rPr>
          <w:rStyle w:val="Siln"/>
          <w:rFonts w:ascii="TeXGyreAdventor" w:hAnsi="TeXGyreAdventor"/>
          <w:b w:val="0"/>
          <w:color w:val="444444"/>
          <w:sz w:val="20"/>
          <w:szCs w:val="20"/>
        </w:rPr>
        <w:t>được chỉ định vào năm lớp 9</w:t>
      </w:r>
      <w:r w:rsidRPr="00BB53F9">
        <w:rPr>
          <w:rFonts w:ascii="TeXGyreAdventor" w:hAnsi="TeXGyreAdventor"/>
          <w:color w:val="444444"/>
          <w:sz w:val="20"/>
          <w:szCs w:val="20"/>
        </w:rPr>
        <w:t xml:space="preserve">, nhưng do thiếu kiến thức về ngôn ngữ dùng trong giảng dạy mà thua kém trong học tập. Chúng tôi đề nghị các em ở độ tuổi này nên được chỉ định </w:t>
      </w:r>
      <w:r w:rsidRPr="00BB53F9">
        <w:rPr>
          <w:rStyle w:val="Siln"/>
          <w:rFonts w:ascii="TeXGyreAdventor" w:hAnsi="TeXGyreAdventor"/>
          <w:color w:val="444444"/>
          <w:sz w:val="20"/>
          <w:szCs w:val="20"/>
        </w:rPr>
        <w:t>vào năm liền kề trước đó</w:t>
      </w:r>
      <w:r w:rsidRPr="00BB53F9">
        <w:rPr>
          <w:rFonts w:ascii="TeXGyreAdventor" w:hAnsi="TeXGyreAdventor"/>
          <w:color w:val="444444"/>
          <w:sz w:val="20"/>
          <w:szCs w:val="20"/>
        </w:rPr>
        <w:t xml:space="preserve"> do kỳ thi tuyển sinh trung học sắp tới.</w:t>
      </w:r>
    </w:p>
    <w:p w14:paraId="477054E2" w14:textId="640D99DC" w:rsidR="00CE7511"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Các biện pháp hỗ trợ ở cấp độ 4 và 5 liên quan đến trẻ em vừa có tình trạng CSL vừa có khuyết tật.</w:t>
      </w:r>
    </w:p>
    <w:p w14:paraId="78D47405" w14:textId="0973E1A0" w:rsidR="00BB53F9" w:rsidRDefault="00BB53F9" w:rsidP="00463A83">
      <w:pPr>
        <w:pStyle w:val="Normlnweb"/>
        <w:shd w:val="clear" w:color="auto" w:fill="FFFFFF"/>
        <w:spacing w:before="0" w:beforeAutospacing="0" w:after="80" w:afterAutospacing="0"/>
        <w:jc w:val="both"/>
        <w:rPr>
          <w:rFonts w:ascii="TeXGyreAdventor" w:hAnsi="TeXGyreAdventor"/>
          <w:color w:val="444444"/>
          <w:sz w:val="20"/>
          <w:szCs w:val="20"/>
        </w:rPr>
      </w:pPr>
    </w:p>
    <w:p w14:paraId="3DA369B4" w14:textId="411AE92B" w:rsidR="00BB53F9" w:rsidRDefault="00BB53F9" w:rsidP="00463A83">
      <w:pPr>
        <w:pStyle w:val="Normlnweb"/>
        <w:shd w:val="clear" w:color="auto" w:fill="FFFFFF"/>
        <w:spacing w:before="0" w:beforeAutospacing="0" w:after="80" w:afterAutospacing="0"/>
        <w:jc w:val="both"/>
        <w:rPr>
          <w:rFonts w:ascii="TeXGyreAdventor" w:hAnsi="TeXGyreAdventor"/>
          <w:color w:val="444444"/>
          <w:sz w:val="20"/>
          <w:szCs w:val="20"/>
        </w:rPr>
      </w:pPr>
    </w:p>
    <w:p w14:paraId="406FFB1A" w14:textId="77777777" w:rsidR="00BB53F9" w:rsidRPr="00BB53F9" w:rsidRDefault="00BB53F9" w:rsidP="00463A83">
      <w:pPr>
        <w:pStyle w:val="Normlnweb"/>
        <w:shd w:val="clear" w:color="auto" w:fill="FFFFFF"/>
        <w:spacing w:before="0" w:beforeAutospacing="0" w:after="80" w:afterAutospacing="0"/>
        <w:jc w:val="both"/>
        <w:rPr>
          <w:rFonts w:ascii="TeXGyreAdventor" w:hAnsi="TeXGyreAdventor"/>
          <w:color w:val="444444"/>
          <w:sz w:val="20"/>
          <w:szCs w:val="20"/>
        </w:rPr>
      </w:pPr>
      <w:bookmarkStart w:id="0" w:name="_GoBack"/>
      <w:bookmarkEnd w:id="0"/>
    </w:p>
    <w:p w14:paraId="477054E3" w14:textId="77777777" w:rsidR="00172620" w:rsidRPr="00BB53F9" w:rsidRDefault="00172620" w:rsidP="00BB53F9">
      <w:pPr>
        <w:pStyle w:val="Nadpis1"/>
        <w:shd w:val="clear" w:color="auto" w:fill="FFFFFF"/>
        <w:spacing w:before="240" w:beforeAutospacing="0" w:after="80" w:afterAutospacing="0"/>
        <w:jc w:val="center"/>
        <w:rPr>
          <w:rFonts w:ascii="TeXGyreAdventor" w:hAnsi="TeXGyreAdventor" w:cs="Times New Roman"/>
          <w:color w:val="444444"/>
          <w:sz w:val="22"/>
          <w:szCs w:val="22"/>
        </w:rPr>
      </w:pPr>
      <w:r w:rsidRPr="00BB53F9">
        <w:rPr>
          <w:rFonts w:ascii="TeXGyreAdventor" w:hAnsi="TeXGyreAdventor"/>
          <w:color w:val="444444"/>
          <w:sz w:val="22"/>
          <w:szCs w:val="22"/>
        </w:rPr>
        <w:lastRenderedPageBreak/>
        <w:t>Trường Tiểu học</w:t>
      </w:r>
    </w:p>
    <w:p w14:paraId="477054E4" w14:textId="77777777" w:rsidR="00172620" w:rsidRPr="00BB53F9" w:rsidRDefault="00BB53F9" w:rsidP="00463A83">
      <w:pPr>
        <w:pStyle w:val="Normlnweb"/>
        <w:shd w:val="clear" w:color="auto" w:fill="FFFFFF"/>
        <w:spacing w:before="0" w:beforeAutospacing="0" w:after="80" w:afterAutospacing="0"/>
        <w:jc w:val="both"/>
        <w:rPr>
          <w:rFonts w:ascii="TeXGyreAdventor" w:hAnsi="TeXGyreAdventor"/>
          <w:b/>
          <w:color w:val="444444"/>
          <w:sz w:val="20"/>
          <w:szCs w:val="20"/>
        </w:rPr>
      </w:pPr>
      <w:hyperlink r:id="rId15" w:history="1">
        <w:r w:rsidR="003E4F94" w:rsidRPr="00BB53F9">
          <w:rPr>
            <w:rStyle w:val="Hypertextovodkaz"/>
            <w:rFonts w:ascii="TeXGyreAdventor" w:hAnsi="TeXGyreAdventor"/>
            <w:color w:val="auto"/>
            <w:sz w:val="20"/>
            <w:szCs w:val="20"/>
          </w:rPr>
          <w:t>Luật Giáo dục</w:t>
        </w:r>
      </w:hyperlink>
      <w:r w:rsidR="003E4F94" w:rsidRPr="00BB53F9">
        <w:rPr>
          <w:rStyle w:val="Siln"/>
          <w:rFonts w:ascii="TeXGyreAdventor" w:hAnsi="TeXGyreAdventor"/>
          <w:b w:val="0"/>
          <w:color w:val="444444"/>
          <w:sz w:val="20"/>
          <w:szCs w:val="20"/>
        </w:rPr>
        <w:t xml:space="preserve"> yêu cầu mọi người đều có quyền tiếp cận như nhau đối với việc nhập học; nhà trường phải tạo điều kiện để người có quốc tích nước ngoài được tiếp cận giáo dục bậc tiểu học ở mức ngang bằng với công dân của Cộng hòa Séc mà không cần phải chứng minh tình trạng lưu trú hợp pháp.</w:t>
      </w:r>
    </w:p>
    <w:p w14:paraId="477054E5"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Tất cả người nước ngoài có quyền được học miễn phí tại các trường tiểu học, quyền được ăn ở trường, cũng như được tham gia hoạt động giáo dục dựa trên sở thích tại cơ sở giáo dục. Nhà trường không được lấy tình trạng CSL làm bất kỳ yêu cầu nào trong công tác tiếp nhận học sinh. Lý do duy nhất để không chấp nhận học sinh có tình trạng CSL là do trường đã nhận đủ học sinh. Chúng tôi thường xuyên gặp phải tình huống mà các trường áp đặt điều kiện nhập học đối với các em. Cần nhớ rằng điều này cấu thành hành vi vi phạm Luật Giáo dục.</w:t>
      </w:r>
    </w:p>
    <w:p w14:paraId="477054E6"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2"/>
          <w:szCs w:val="22"/>
        </w:rPr>
      </w:pPr>
      <w:r w:rsidRPr="00BB53F9">
        <w:rPr>
          <w:rFonts w:ascii="TeXGyreAdventor" w:hAnsi="TeXGyreAdventor"/>
          <w:sz w:val="20"/>
          <w:szCs w:val="20"/>
        </w:rPr>
        <w:t xml:space="preserve">Nghị định số 48/2005 (Mục 10) bắt buộc hiệu trưởng của trường phải thông báo về khả năng tham gia lớp dự bị ngôn ngữ cho người đại diện theo pháp luật của học sinh </w:t>
      </w:r>
      <w:r w:rsidRPr="00BB53F9">
        <w:rPr>
          <w:rStyle w:val="Siln"/>
          <w:rFonts w:ascii="TeXGyreAdventor" w:hAnsi="TeXGyreAdventor"/>
          <w:sz w:val="20"/>
          <w:szCs w:val="20"/>
        </w:rPr>
        <w:t>trong vòng một tuần sau khi học sinh được nhận</w:t>
      </w:r>
      <w:r w:rsidRPr="00BB53F9">
        <w:rPr>
          <w:rFonts w:ascii="TeXGyreAdventor" w:hAnsi="TeXGyreAdventor"/>
          <w:sz w:val="20"/>
          <w:szCs w:val="20"/>
        </w:rPr>
        <w:t xml:space="preserve"> vào trường. Ngoài ra, nhà trường có thể sắp xếp cho những em học sinh có tình trạng tương tự vào lớp học này. Để biết thêm thông tin, xem mục </w:t>
      </w:r>
      <w:hyperlink r:id="rId16" w:history="1">
        <w:r w:rsidRPr="00BB53F9">
          <w:rPr>
            <w:rStyle w:val="Hypertextovodkaz"/>
            <w:rFonts w:ascii="TeXGyreAdventor" w:hAnsi="TeXGyreAdventor"/>
            <w:color w:val="auto"/>
            <w:sz w:val="20"/>
            <w:szCs w:val="20"/>
          </w:rPr>
          <w:t>dự bị về ngôn ngữ theo Mục 20 của Luật Giáo dục</w:t>
        </w:r>
      </w:hyperlink>
      <w:r w:rsidRPr="00BB53F9">
        <w:rPr>
          <w:rFonts w:ascii="TeXGyreAdventor" w:hAnsi="TeXGyreAdventor"/>
          <w:sz w:val="20"/>
          <w:szCs w:val="20"/>
        </w:rPr>
        <w:t xml:space="preserve">, bao gồm </w:t>
      </w:r>
      <w:hyperlink r:id="rId17" w:history="1">
        <w:r w:rsidRPr="00BB53F9">
          <w:rPr>
            <w:rStyle w:val="Hypertextovodkaz"/>
            <w:rFonts w:ascii="TeXGyreAdventor" w:hAnsi="TeXGyreAdventor"/>
            <w:color w:val="auto"/>
            <w:sz w:val="20"/>
            <w:szCs w:val="20"/>
          </w:rPr>
          <w:t>danh sách các trường hiện tại cung cấp dịch vụ dự bị ngôn ngữ miễn phí tại Cộng hòa Séc</w:t>
        </w:r>
      </w:hyperlink>
      <w:r w:rsidRPr="00BB53F9">
        <w:rPr>
          <w:rFonts w:ascii="TeXGyreAdventor" w:hAnsi="TeXGyreAdventor"/>
          <w:color w:val="444444"/>
          <w:sz w:val="22"/>
          <w:szCs w:val="22"/>
        </w:rPr>
        <w:t>.</w:t>
      </w:r>
    </w:p>
    <w:p w14:paraId="477054E7" w14:textId="77777777" w:rsidR="00172620" w:rsidRPr="00BB53F9" w:rsidRDefault="00D50EB3" w:rsidP="00463A83">
      <w:pPr>
        <w:pStyle w:val="Normlnweb"/>
        <w:shd w:val="clear" w:color="auto" w:fill="FFFFFF"/>
        <w:spacing w:before="0" w:beforeAutospacing="0" w:after="80" w:afterAutospacing="0"/>
        <w:jc w:val="both"/>
        <w:rPr>
          <w:rFonts w:ascii="TeXGyreAdventor" w:hAnsi="TeXGyreAdventor"/>
          <w:sz w:val="20"/>
          <w:szCs w:val="20"/>
        </w:rPr>
      </w:pPr>
      <w:r w:rsidRPr="00BB53F9">
        <w:rPr>
          <w:rFonts w:ascii="TeXGyreAdventor" w:hAnsi="TeXGyreAdventor"/>
          <w:sz w:val="20"/>
          <w:szCs w:val="20"/>
        </w:rPr>
        <w:t xml:space="preserve">Hỗ trợ học sinh có tình trạng CSL bằng việc sửa đổi Luật Giáo dục </w:t>
      </w:r>
      <w:hyperlink r:id="rId18" w:history="1">
        <w:r w:rsidRPr="00BB53F9">
          <w:rPr>
            <w:rFonts w:ascii="TeXGyreAdventor" w:hAnsi="TeXGyreAdventor"/>
            <w:sz w:val="20"/>
            <w:szCs w:val="20"/>
          </w:rPr>
          <w:t>số</w:t>
        </w:r>
        <w:r w:rsidRPr="00BB53F9">
          <w:rPr>
            <w:rStyle w:val="Hypertextovodkaz"/>
            <w:rFonts w:ascii="TeXGyreAdventor" w:hAnsi="TeXGyreAdventor"/>
            <w:color w:val="auto"/>
            <w:sz w:val="20"/>
            <w:szCs w:val="20"/>
          </w:rPr>
          <w:t xml:space="preserve"> 561/2004</w:t>
        </w:r>
      </w:hyperlink>
      <w:r w:rsidRPr="00BB53F9">
        <w:rPr>
          <w:rFonts w:ascii="TeXGyreAdventor" w:hAnsi="TeXGyreAdventor"/>
          <w:sz w:val="20"/>
          <w:szCs w:val="20"/>
        </w:rPr>
        <w:t xml:space="preserve">, cùng </w:t>
      </w:r>
      <w:hyperlink r:id="rId19" w:history="1">
        <w:r w:rsidRPr="00BB53F9">
          <w:rPr>
            <w:rStyle w:val="Hypertextovodkaz"/>
            <w:rFonts w:ascii="TeXGyreAdventor" w:hAnsi="TeXGyreAdventor"/>
            <w:color w:val="auto"/>
            <w:sz w:val="20"/>
            <w:szCs w:val="20"/>
          </w:rPr>
          <w:t>Nghị định 27/2016,</w:t>
        </w:r>
      </w:hyperlink>
      <w:r w:rsidRPr="00BB53F9">
        <w:rPr>
          <w:rFonts w:ascii="TeXGyreAdventor" w:hAnsi="TeXGyreAdventor"/>
          <w:sz w:val="20"/>
          <w:szCs w:val="20"/>
        </w:rPr>
        <w:t xml:space="preserve"> mang lại những thay đổi quan trọng cho tất cả trẻ em và học sinh cần được hỗ trợ trong lớp học. Đối tượng hỗ trợ bao gồm </w:t>
      </w:r>
      <w:r w:rsidRPr="00BB53F9">
        <w:rPr>
          <w:rStyle w:val="Siln"/>
          <w:rFonts w:ascii="TeXGyreAdventor" w:hAnsi="TeXGyreAdventor"/>
          <w:sz w:val="20"/>
          <w:szCs w:val="20"/>
        </w:rPr>
        <w:t>trẻ em và học sinh CSL</w:t>
      </w:r>
      <w:r w:rsidRPr="00BB53F9">
        <w:rPr>
          <w:rFonts w:ascii="TeXGyreAdventor" w:hAnsi="TeXGyreAdventor"/>
          <w:sz w:val="20"/>
          <w:szCs w:val="20"/>
        </w:rPr>
        <w:t>.</w:t>
      </w:r>
    </w:p>
    <w:p w14:paraId="477054E8" w14:textId="77777777" w:rsidR="00172620" w:rsidRPr="00BB53F9" w:rsidRDefault="00172620" w:rsidP="00BB53F9">
      <w:pPr>
        <w:pStyle w:val="Nadpis1"/>
        <w:shd w:val="clear" w:color="auto" w:fill="FFFFFF"/>
        <w:spacing w:before="240" w:beforeAutospacing="0" w:after="80" w:afterAutospacing="0"/>
        <w:jc w:val="center"/>
        <w:rPr>
          <w:rFonts w:ascii="TeXGyreAdventor" w:hAnsi="TeXGyreAdventor" w:cs="Times New Roman"/>
          <w:color w:val="444444"/>
          <w:sz w:val="22"/>
          <w:szCs w:val="22"/>
        </w:rPr>
      </w:pPr>
      <w:r w:rsidRPr="00BB53F9">
        <w:rPr>
          <w:rFonts w:ascii="TeXGyreAdventor" w:hAnsi="TeXGyreAdventor"/>
          <w:color w:val="444444"/>
          <w:sz w:val="22"/>
          <w:szCs w:val="22"/>
        </w:rPr>
        <w:t>Lớp dự bị miễn phí để hòa nhập ở trường học và hỗ trợ dạy tiếng mẹ đẻ</w:t>
      </w:r>
    </w:p>
    <w:p w14:paraId="477054E9"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Cơ quan thẩm quyền tại khu vực có thẩm quyền địa phương theo nơi cư trú của học sinh, hợp tác với đơn vị sáng lập trường, phải đảm bảo:</w:t>
      </w:r>
    </w:p>
    <w:p w14:paraId="477054EA" w14:textId="77777777" w:rsidR="0086189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(a) lớp dự bị miễn phí để hòa nhập vào môi trường giáo dục tiểu học, bao gồm cả việc giảng dạy tiếng Séc phù hợp với nhu cầu của những học sinh đó,</w:t>
      </w:r>
      <w:r w:rsidRPr="00BB53F9">
        <w:rPr>
          <w:rStyle w:val="Siln"/>
          <w:rFonts w:ascii="TeXGyreAdventor" w:hAnsi="TeXGyreAdventor"/>
          <w:color w:val="444444"/>
          <w:sz w:val="20"/>
          <w:szCs w:val="20"/>
        </w:rPr>
        <w:t xml:space="preserve"> </w:t>
      </w:r>
    </w:p>
    <w:p w14:paraId="477054EB"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(b) nếu thích hợp sẽ tiến hành hợp tác với quốc gia nguyên quán của học sinh, hỗ trợ dạy tiếng mẹ đẻ và văn hóa của quốc gia nguyên quán, từ đó phối hợp giảng dạy thường xuyên ở trường tiểu học.</w:t>
      </w:r>
    </w:p>
    <w:p w14:paraId="477054ED" w14:textId="2FBC40C5" w:rsidR="00861890" w:rsidRPr="00BB53F9" w:rsidRDefault="00172620" w:rsidP="00BB53F9">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Cơ quan thẩm quyền tại khu vực cũng sẽ đảm bảo chuẩn bị về mặt đào tạo cho những nhân viên sư phạm sẽ giảng dạy cho các em. Các trường tiểu học nơi giảng dạy cho con cái của những người đang tìm nơi ở trong và ngoài các cơ sở tị nạn được cũng hỗ trợ chuẩn bị kiến thức cơ bản về ngôn ngữ cho các em.</w:t>
      </w:r>
    </w:p>
    <w:p w14:paraId="477054EE" w14:textId="77777777" w:rsidR="00172620" w:rsidRPr="00BB53F9" w:rsidRDefault="00172620" w:rsidP="00BB53F9">
      <w:pPr>
        <w:pStyle w:val="Nadpis1"/>
        <w:shd w:val="clear" w:color="auto" w:fill="FFFFFF"/>
        <w:spacing w:before="240" w:beforeAutospacing="0" w:after="80" w:afterAutospacing="0"/>
        <w:jc w:val="center"/>
        <w:rPr>
          <w:rFonts w:ascii="TeXGyreAdventor" w:hAnsi="TeXGyreAdventor" w:cs="Times New Roman"/>
          <w:color w:val="444444"/>
          <w:sz w:val="22"/>
          <w:szCs w:val="22"/>
        </w:rPr>
      </w:pPr>
      <w:r w:rsidRPr="00BB53F9">
        <w:rPr>
          <w:rFonts w:ascii="TeXGyreAdventor" w:hAnsi="TeXGyreAdventor"/>
          <w:color w:val="444444"/>
          <w:sz w:val="22"/>
          <w:szCs w:val="22"/>
        </w:rPr>
        <w:t>Khung pháp lý cơ bản dành cho giáo dục trẻ em và học sinh - người nước ngoài</w:t>
      </w:r>
    </w:p>
    <w:p w14:paraId="477054EF"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Style w:val="Siln"/>
          <w:rFonts w:ascii="TeXGyreAdventor" w:hAnsi="TeXGyreAdventor"/>
          <w:b w:val="0"/>
          <w:color w:val="444444"/>
          <w:sz w:val="20"/>
          <w:szCs w:val="20"/>
        </w:rPr>
        <w:t>Các quyền cơ bản phải được đảm bảo cho tất cả mọi người, bất kể giới tính, chủng tộc, màu da, ngôn ngữ, tín ngưỡng, tôn giáo, quan điểm chính trị hay quan điểm khác, nguồn gốc quốc gia hay xã hội, thuộc về một quốc gia hay dân tộc thiểu số, tình trạng tài sản, giới tính hoặc địa vị khác. Những quyền này áp dụng cho công dân cũng như cho người nước ngoài.</w:t>
      </w:r>
      <w:r w:rsidRPr="00BB53F9">
        <w:rPr>
          <w:rFonts w:ascii="TeXGyreAdventor" w:hAnsi="TeXGyreAdventor"/>
          <w:b/>
          <w:color w:val="444444"/>
          <w:sz w:val="20"/>
          <w:szCs w:val="20"/>
        </w:rPr>
        <w:t xml:space="preserve"> </w:t>
      </w:r>
      <w:r w:rsidRPr="00BB53F9">
        <w:rPr>
          <w:rFonts w:ascii="TeXGyreAdventor" w:hAnsi="TeXGyreAdventor"/>
          <w:color w:val="444444"/>
          <w:sz w:val="20"/>
          <w:szCs w:val="20"/>
        </w:rPr>
        <w:t>Các quyền cơ bản này được thể hiện bằng văn bản pháp luật hiện hành.</w:t>
      </w:r>
    </w:p>
    <w:p w14:paraId="477054F0" w14:textId="77777777" w:rsidR="00172620" w:rsidRPr="00BB53F9" w:rsidRDefault="00172620" w:rsidP="00463A83">
      <w:pPr>
        <w:pStyle w:val="Nadpis3"/>
        <w:shd w:val="clear" w:color="auto" w:fill="FFFFFF"/>
        <w:spacing w:before="0" w:after="80"/>
        <w:jc w:val="both"/>
        <w:rPr>
          <w:rFonts w:ascii="TeXGyreAdventor" w:hAnsi="TeXGyreAdventor"/>
          <w:color w:val="444444"/>
        </w:rPr>
      </w:pPr>
      <w:r w:rsidRPr="00BB53F9">
        <w:rPr>
          <w:rFonts w:ascii="TeXGyreAdventor" w:hAnsi="TeXGyreAdventor"/>
          <w:color w:val="444444"/>
        </w:rPr>
        <w:lastRenderedPageBreak/>
        <w:t>Khung pháp lý cơ bản bao gồm:</w:t>
      </w:r>
    </w:p>
    <w:p w14:paraId="477054F1" w14:textId="77777777" w:rsidR="00172620" w:rsidRPr="00BB53F9" w:rsidRDefault="00172620" w:rsidP="00463A83">
      <w:pPr>
        <w:numPr>
          <w:ilvl w:val="0"/>
          <w:numId w:val="3"/>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công ước quốc tế theo Điều 10 của Hiến pháp Cộng hòa Séc (Công ước bảo vệ quyền con người và các quyền tự do cơ bản, Công ước về quyền trẻ em, Công ước về người tị nạn, v.v.)</w:t>
      </w:r>
    </w:p>
    <w:p w14:paraId="477054F2" w14:textId="77777777" w:rsidR="00172620" w:rsidRPr="00BB53F9" w:rsidRDefault="00172620" w:rsidP="00463A83">
      <w:pPr>
        <w:numPr>
          <w:ilvl w:val="0"/>
          <w:numId w:val="3"/>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Hiến chương về các quyền cơ bản và tự do - Luật pháp châu Âu (quy định và chỉ thị)</w:t>
      </w:r>
    </w:p>
    <w:p w14:paraId="477054F3" w14:textId="77777777" w:rsidR="00172620" w:rsidRPr="00BB53F9" w:rsidRDefault="00172620" w:rsidP="00463A83">
      <w:pPr>
        <w:numPr>
          <w:ilvl w:val="0"/>
          <w:numId w:val="3"/>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Luật cư trú của người nước ngoài</w:t>
      </w:r>
    </w:p>
    <w:p w14:paraId="477054F4" w14:textId="77777777" w:rsidR="00172620" w:rsidRPr="00BB53F9" w:rsidRDefault="00172620" w:rsidP="00463A83">
      <w:pPr>
        <w:numPr>
          <w:ilvl w:val="0"/>
          <w:numId w:val="3"/>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Luật tị nạn</w:t>
      </w:r>
    </w:p>
    <w:p w14:paraId="477054F5" w14:textId="77777777" w:rsidR="00172620" w:rsidRPr="00BB53F9" w:rsidRDefault="00172620" w:rsidP="00463A83">
      <w:pPr>
        <w:numPr>
          <w:ilvl w:val="0"/>
          <w:numId w:val="3"/>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Luật bảo vệ tạm thời</w:t>
      </w:r>
    </w:p>
    <w:p w14:paraId="477054F6" w14:textId="77777777" w:rsidR="00172620" w:rsidRPr="00BB53F9" w:rsidRDefault="00172620" w:rsidP="00463A83">
      <w:pPr>
        <w:numPr>
          <w:ilvl w:val="0"/>
          <w:numId w:val="3"/>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Luật giáo dục - các đạo luật, nghị định, thông tư hướng dẫn có liên quan...</w:t>
      </w:r>
    </w:p>
    <w:p w14:paraId="477054F7" w14:textId="77777777" w:rsidR="00172620" w:rsidRPr="00BB53F9" w:rsidRDefault="00172620" w:rsidP="00463A83">
      <w:pPr>
        <w:pStyle w:val="Normlnweb"/>
        <w:shd w:val="clear" w:color="auto" w:fill="FFFFFF"/>
        <w:spacing w:before="0" w:beforeAutospacing="0" w:after="80" w:afterAutospacing="0"/>
        <w:jc w:val="both"/>
        <w:rPr>
          <w:rFonts w:ascii="TeXGyreAdventor" w:hAnsi="TeXGyreAdventor"/>
          <w:color w:val="444444"/>
          <w:sz w:val="20"/>
          <w:szCs w:val="20"/>
        </w:rPr>
      </w:pPr>
      <w:r w:rsidRPr="00BB53F9">
        <w:rPr>
          <w:rFonts w:ascii="TeXGyreAdventor" w:hAnsi="TeXGyreAdventor"/>
          <w:color w:val="444444"/>
          <w:sz w:val="20"/>
          <w:szCs w:val="20"/>
        </w:rPr>
        <w:t>Các quyền và nghĩa vụ cụ thể có liên quan đến tình trạng cư trú của người nước ngoài có thể được tìm thấy trong các đạo luật sau:</w:t>
      </w:r>
    </w:p>
    <w:p w14:paraId="477054F8" w14:textId="77777777" w:rsidR="00172620" w:rsidRPr="00BB53F9" w:rsidRDefault="00172620" w:rsidP="00463A83">
      <w:pPr>
        <w:numPr>
          <w:ilvl w:val="0"/>
          <w:numId w:val="4"/>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Luật tị nạn</w:t>
      </w:r>
    </w:p>
    <w:p w14:paraId="477054F9" w14:textId="77777777" w:rsidR="00172620" w:rsidRPr="00BB53F9" w:rsidRDefault="00172620" w:rsidP="00463A83">
      <w:pPr>
        <w:numPr>
          <w:ilvl w:val="0"/>
          <w:numId w:val="4"/>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Luật bảo vệ tạm thời</w:t>
      </w:r>
    </w:p>
    <w:p w14:paraId="477054FA" w14:textId="77777777" w:rsidR="00172620" w:rsidRPr="00BB53F9" w:rsidRDefault="00172620" w:rsidP="00463A83">
      <w:pPr>
        <w:numPr>
          <w:ilvl w:val="0"/>
          <w:numId w:val="4"/>
        </w:numPr>
        <w:shd w:val="clear" w:color="auto" w:fill="FFFFFF"/>
        <w:spacing w:after="80"/>
        <w:jc w:val="both"/>
        <w:rPr>
          <w:rFonts w:ascii="TeXGyreAdventor" w:hAnsi="TeXGyreAdventor"/>
          <w:color w:val="444444"/>
          <w:sz w:val="20"/>
          <w:szCs w:val="20"/>
        </w:rPr>
      </w:pPr>
      <w:r w:rsidRPr="00BB53F9">
        <w:rPr>
          <w:rFonts w:ascii="TeXGyreAdventor" w:hAnsi="TeXGyreAdventor"/>
          <w:color w:val="444444"/>
          <w:sz w:val="20"/>
          <w:szCs w:val="20"/>
        </w:rPr>
        <w:t>Luật cư trú của người nước ngoài</w:t>
      </w:r>
    </w:p>
    <w:p w14:paraId="477054FB" w14:textId="77777777" w:rsidR="00B93F5B" w:rsidRPr="00BB53F9" w:rsidRDefault="00B93F5B" w:rsidP="00463A83">
      <w:pPr>
        <w:spacing w:after="80"/>
        <w:jc w:val="both"/>
        <w:rPr>
          <w:rFonts w:ascii="TeXGyreAdventor" w:hAnsi="TeXGyreAdventor"/>
          <w:sz w:val="20"/>
          <w:szCs w:val="20"/>
        </w:rPr>
      </w:pPr>
    </w:p>
    <w:sectPr w:rsidR="00B93F5B" w:rsidRPr="00BB53F9"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054FE" w14:textId="77777777" w:rsidR="00EE6293" w:rsidRDefault="00EE6293" w:rsidP="009A4A04">
      <w:r>
        <w:separator/>
      </w:r>
    </w:p>
  </w:endnote>
  <w:endnote w:type="continuationSeparator" w:id="0">
    <w:p w14:paraId="477054FF" w14:textId="77777777"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eXGyreAdventor">
    <w:panose1 w:val="00000800000000000000"/>
    <w:charset w:val="00"/>
    <w:family w:val="modern"/>
    <w:notTrueType/>
    <w:pitch w:val="variable"/>
    <w:sig w:usb0="2000028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5500" w14:textId="77777777" w:rsidR="009A4A04" w:rsidRDefault="009A4A04">
    <w:pPr>
      <w:pStyle w:val="Zpat"/>
      <w:jc w:val="center"/>
    </w:pPr>
    <w:r>
      <w:fldChar w:fldCharType="begin"/>
    </w:r>
    <w:r>
      <w:instrText>PAGE   \* MERGEFORMAT</w:instrText>
    </w:r>
    <w:r>
      <w:fldChar w:fldCharType="separate"/>
    </w:r>
    <w:r w:rsidR="00817434">
      <w:t>1</w:t>
    </w:r>
    <w:r>
      <w:fldChar w:fldCharType="end"/>
    </w:r>
  </w:p>
  <w:p w14:paraId="47705501" w14:textId="77777777" w:rsidR="009A4A04" w:rsidRDefault="009A4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054FC" w14:textId="77777777" w:rsidR="00EE6293" w:rsidRDefault="00EE6293" w:rsidP="009A4A04">
      <w:r>
        <w:separator/>
      </w:r>
    </w:p>
  </w:footnote>
  <w:footnote w:type="continuationSeparator" w:id="0">
    <w:p w14:paraId="477054FD" w14:textId="77777777" w:rsidR="00EE6293" w:rsidRDefault="00EE6293" w:rsidP="009A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NjAytgAyTUzMTZV0lIJTi4sz8/NACgxrARbBQv0sAAAA"/>
  </w:docVars>
  <w:rsids>
    <w:rsidRoot w:val="00172620"/>
    <w:rsid w:val="00135446"/>
    <w:rsid w:val="00156E3A"/>
    <w:rsid w:val="00172620"/>
    <w:rsid w:val="001826FC"/>
    <w:rsid w:val="001E78DD"/>
    <w:rsid w:val="003625AA"/>
    <w:rsid w:val="003E4F94"/>
    <w:rsid w:val="004311CB"/>
    <w:rsid w:val="00463A83"/>
    <w:rsid w:val="004C45F9"/>
    <w:rsid w:val="005462F5"/>
    <w:rsid w:val="00684B95"/>
    <w:rsid w:val="00796219"/>
    <w:rsid w:val="007D75EB"/>
    <w:rsid w:val="00817434"/>
    <w:rsid w:val="00861890"/>
    <w:rsid w:val="009A4A04"/>
    <w:rsid w:val="009E37C5"/>
    <w:rsid w:val="00B93F5B"/>
    <w:rsid w:val="00BB53F9"/>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54C7"/>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Calibri" w:cs="Times New Roman"/>
        <w:lang w:val="vi-VN"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unhideWhenUsed/>
    <w:rsid w:val="00172620"/>
    <w:pPr>
      <w:spacing w:before="100" w:beforeAutospacing="1" w:after="100" w:afterAutospacing="1"/>
    </w:pPr>
    <w:rPr>
      <w:rFonts w:eastAsia="Times New Roman" w:hAnsi="Times New Roman"/>
      <w:sz w:val="24"/>
      <w:szCs w:val="24"/>
      <w:lang w:eastAsia="cs-CZ"/>
    </w:rPr>
  </w:style>
  <w:style w:type="character" w:customStyle="1" w:styleId="Nadpis2Char">
    <w:name w:val="Nadpis 2 Char"/>
    <w:link w:val="Nadpis2"/>
    <w:uiPriority w:val="9"/>
    <w:semiHidden/>
    <w:rsid w:val="00172620"/>
    <w:rPr>
      <w:rFonts w:ascii="Arial" w:eastAsia="Times New Roman" w:hAnsi="Cambria" w:cs="Times New Roman"/>
      <w:b/>
      <w:bCs/>
      <w:color w:val="4F81BD"/>
      <w:sz w:val="26"/>
      <w:szCs w:val="26"/>
    </w:rPr>
  </w:style>
  <w:style w:type="character" w:customStyle="1" w:styleId="Nadpis3Char">
    <w:name w:val="Nadpis 3 Char"/>
    <w:link w:val="Nadpis3"/>
    <w:uiPriority w:val="9"/>
    <w:rsid w:val="00172620"/>
    <w:rPr>
      <w:rFonts w:ascii="Arial"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77D06-A2CB-49C1-8C4A-33BE4F7C4BD4}">
  <ds:schemaRefs>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8a1c2036-36f5-4773-a353-a11a7cdf52ae"/>
    <ds:schemaRef ds:uri="http://purl.org/dc/dcmitype/"/>
  </ds:schemaRefs>
</ds:datastoreItem>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4C5C6391-8BE9-45F7-9875-C30652935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956</Words>
  <Characters>9011</Characters>
  <Application>Microsoft Office Word</Application>
  <DocSecurity>0</DocSecurity>
  <Lines>204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9865</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Karel Kolář</cp:lastModifiedBy>
  <cp:revision>5</cp:revision>
  <dcterms:created xsi:type="dcterms:W3CDTF">2019-02-11T11:17:00Z</dcterms:created>
  <dcterms:modified xsi:type="dcterms:W3CDTF">2019-10-07T14:00:00Z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