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F010" w14:textId="77777777" w:rsidR="00F726E2" w:rsidRDefault="00F726E2" w:rsidP="00F726E2">
      <w:pPr>
        <w:pStyle w:val="Normlnweb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light" w:hAnsi="montserratlight"/>
          <w:color w:val="000000"/>
          <w:sz w:val="27"/>
          <w:szCs w:val="27"/>
        </w:rPr>
        <w:t>Znění § 50</w:t>
      </w:r>
      <w:r>
        <w:rPr>
          <w:rFonts w:ascii="montserratlight" w:hAnsi="montserratlight"/>
          <w:color w:val="000000"/>
          <w:sz w:val="27"/>
          <w:szCs w:val="27"/>
        </w:rPr>
        <w:t> zákona č. 561/2004 Sb., o předškolním, základním, středním, vyšším odborném a jiném vzdělávání (školský zákon)</w:t>
      </w:r>
    </w:p>
    <w:p w14:paraId="0E539066" w14:textId="77777777" w:rsidR="00F726E2" w:rsidRDefault="00F726E2" w:rsidP="00F726E2">
      <w:pPr>
        <w:pStyle w:val="xmsonormal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bookmarkStart w:id="0" w:name="_GoBack"/>
      <w:bookmarkEnd w:id="0"/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 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>(4) Pokud se cizinec neúčastní vyučování nepřetržitě po dobu nejméně 60 vyučovacích dnů, nedoloží důvody své nepřítomnosti v souladu s podmínkami stanovenými školním řádem a ani po následné písemné výzvě ředitele školy zaslané na poslední známou adresu zákonného zástupce cizince ve lhůtě 15 dnů ode dne odeslání výzvy nesdělí, že bude i nadále navštěvovat danou školu, přestává být dnem následujícím po uplynutí této lhůty žákem školy.</w:t>
      </w:r>
    </w:p>
    <w:p w14:paraId="36D752D3" w14:textId="77777777" w:rsidR="00F726E2" w:rsidRDefault="00F726E2" w:rsidP="00F726E2">
      <w:pPr>
        <w:pStyle w:val="xmsonormal"/>
        <w:spacing w:before="0" w:beforeAutospacing="0" w:after="255" w:afterAutospacing="0" w:line="336" w:lineRule="atLeast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light" w:hAnsi="montserratlight"/>
          <w:color w:val="000000"/>
          <w:sz w:val="27"/>
          <w:szCs w:val="27"/>
        </w:rPr>
        <w:t> </w:t>
      </w:r>
    </w:p>
    <w:p w14:paraId="7D914436" w14:textId="77777777" w:rsidR="00F726E2" w:rsidRDefault="00F726E2"/>
    <w:sectPr w:rsidR="00F7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light">
    <w:altName w:val="Cambria"/>
    <w:charset w:val="00"/>
    <w:family w:val="auto"/>
    <w:pitch w:val="default"/>
  </w:font>
  <w:font w:name="montserratbold">
    <w:altName w:val="Cambri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2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C7BC"/>
  <w15:chartTrackingRefBased/>
  <w15:docId w15:val="{E28EF72C-19C0-4C4F-A4F7-3E2B229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26E2"/>
    <w:rPr>
      <w:b/>
      <w:bCs/>
    </w:rPr>
  </w:style>
  <w:style w:type="paragraph" w:customStyle="1" w:styleId="xmsonormal">
    <w:name w:val="x_msonormal"/>
    <w:basedOn w:val="Normln"/>
    <w:rsid w:val="00F7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2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EF24D-C480-4C68-852F-2D6A9FDE3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4488-CCB8-4EA8-86DF-F4CD75B71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9519E-3BAC-47FF-8C10-B906303516C0}">
  <ds:schemaRefs>
    <ds:schemaRef ds:uri="http://purl.org/dc/terms/"/>
    <ds:schemaRef ds:uri="http://schemas.openxmlformats.org/package/2006/metadata/core-properties"/>
    <ds:schemaRef ds:uri="http://purl.org/dc/elements/1.1/"/>
    <ds:schemaRef ds:uri="ab261f9a-1435-400c-a97f-84e6a2775321"/>
    <ds:schemaRef ds:uri="http://schemas.microsoft.com/office/2006/metadata/properties"/>
    <ds:schemaRef ds:uri="http://purl.org/dc/dcmitype/"/>
    <ds:schemaRef ds:uri="http://schemas.microsoft.com/office/2006/documentManagement/types"/>
    <ds:schemaRef ds:uri="8de666df-5235-44e4-9e9e-17ca03fddb6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1</cp:revision>
  <dcterms:created xsi:type="dcterms:W3CDTF">2020-10-30T15:08:00Z</dcterms:created>
  <dcterms:modified xsi:type="dcterms:W3CDTF">2020-10-30T15:10:00Z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