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6"/>
        <w:ind w:right="1299"/>
        <w:rPr>
          <w:u w:val="none"/>
        </w:rPr>
      </w:pPr>
      <w:r>
        <w:rPr>
          <w:rFonts w:ascii="Times New Roman" w:hAnsi="Times New Roman"/>
          <w:b w:val="0"/>
          <w:color w:val="454546"/>
          <w:spacing w:val="-71"/>
          <w:w w:val="100"/>
          <w:u w:val="single" w:color="454546"/>
        </w:rPr>
        <w:t> </w:t>
      </w:r>
      <w:r>
        <w:rPr>
          <w:color w:val="454546"/>
          <w:u w:val="single" w:color="454546"/>
        </w:rPr>
        <w:t>Modificări privind funcţionarea şcolilor şi alimentaţia în şcoli (sursă:</w:t>
      </w:r>
      <w:r>
        <w:rPr>
          <w:color w:val="454546"/>
          <w:u w:val="none"/>
        </w:rPr>
        <w:t> </w:t>
      </w:r>
      <w:r>
        <w:rPr>
          <w:color w:val="454546"/>
          <w:u w:val="single" w:color="454546"/>
        </w:rPr>
        <w:t>https:/</w:t>
      </w:r>
      <w:hyperlink r:id="rId5">
        <w:r>
          <w:rPr>
            <w:color w:val="454546"/>
            <w:u w:val="single" w:color="454546"/>
          </w:rPr>
          <w:t>/www.msmt.cz/)</w:t>
        </w:r>
      </w:hyperlink>
    </w:p>
    <w:p>
      <w:pPr>
        <w:pStyle w:val="BodyText"/>
        <w:spacing w:before="4"/>
        <w:ind w:left="0" w:firstLine="0"/>
        <w:rPr>
          <w:b/>
          <w:sz w:val="24"/>
        </w:rPr>
      </w:pPr>
    </w:p>
    <w:p>
      <w:pPr>
        <w:spacing w:before="83"/>
        <w:ind w:left="116" w:right="0" w:firstLine="0"/>
        <w:jc w:val="left"/>
        <w:rPr>
          <w:b/>
          <w:sz w:val="28"/>
        </w:rPr>
      </w:pPr>
      <w:r>
        <w:rPr>
          <w:rFonts w:ascii="Times New Roman" w:hAnsi="Times New Roman"/>
          <w:color w:val="454546"/>
          <w:spacing w:val="-71"/>
          <w:w w:val="100"/>
          <w:sz w:val="28"/>
          <w:u w:val="single" w:color="454546"/>
        </w:rPr>
        <w:t> </w:t>
      </w:r>
      <w:r>
        <w:rPr>
          <w:b/>
          <w:color w:val="454546"/>
          <w:sz w:val="28"/>
          <w:u w:val="single" w:color="454546"/>
        </w:rPr>
        <w:t>Alimentaţia în şcoli începând de miercuri, 25 noiembrie 2020:</w:t>
      </w:r>
    </w:p>
    <w:p>
      <w:pPr>
        <w:pStyle w:val="BodyText"/>
        <w:spacing w:before="8"/>
        <w:ind w:left="0" w:firstLine="0"/>
        <w:rPr>
          <w:b/>
          <w:sz w:val="22"/>
        </w:rPr>
      </w:pPr>
    </w:p>
    <w:p>
      <w:pPr>
        <w:pStyle w:val="BodyText"/>
        <w:spacing w:line="261" w:lineRule="auto" w:before="58"/>
        <w:ind w:left="821" w:right="930" w:firstLine="0"/>
      </w:pPr>
      <w:r>
        <w:rPr>
          <w:color w:val="454546"/>
        </w:rPr>
        <w:t>Unităţile de alimentaţie în şcoli sunt în funcţiune. Funcţionarea acestora are loc conform regulilor de funcţionare a serviciilor de alimentaţie, care nu servesc publicului.</w:t>
      </w:r>
    </w:p>
    <w:p>
      <w:pPr>
        <w:pStyle w:val="BodyText"/>
        <w:spacing w:before="154"/>
        <w:ind w:left="992" w:firstLine="0"/>
      </w:pPr>
      <w:r>
        <w:rPr>
          <w:color w:val="454546"/>
        </w:rPr>
        <w:t>La alimentaţia în şcoli, trebuie respectate următoarele:</w:t>
      </w:r>
    </w:p>
    <w:p>
      <w:pPr>
        <w:pStyle w:val="ListParagraph"/>
        <w:numPr>
          <w:ilvl w:val="0"/>
          <w:numId w:val="1"/>
        </w:numPr>
        <w:tabs>
          <w:tab w:pos="1134" w:val="left" w:leader="none"/>
        </w:tabs>
        <w:spacing w:line="254" w:lineRule="exact" w:before="1" w:after="0"/>
        <w:ind w:left="1134" w:right="0" w:hanging="154"/>
        <w:jc w:val="left"/>
        <w:rPr>
          <w:sz w:val="21"/>
        </w:rPr>
      </w:pPr>
      <w:r>
        <w:rPr>
          <w:color w:val="454546"/>
          <w:sz w:val="21"/>
        </w:rPr>
        <w:t>asigurarea unui spaţiu de 1,5 metri între</w:t>
      </w:r>
      <w:r>
        <w:rPr>
          <w:color w:val="454546"/>
          <w:spacing w:val="-7"/>
          <w:sz w:val="21"/>
        </w:rPr>
        <w:t> </w:t>
      </w:r>
      <w:r>
        <w:rPr>
          <w:color w:val="454546"/>
          <w:sz w:val="21"/>
        </w:rPr>
        <w:t>mese,</w:t>
      </w:r>
    </w:p>
    <w:p>
      <w:pPr>
        <w:pStyle w:val="ListParagraph"/>
        <w:numPr>
          <w:ilvl w:val="0"/>
          <w:numId w:val="1"/>
        </w:numPr>
        <w:tabs>
          <w:tab w:pos="1134" w:val="left" w:leader="none"/>
        </w:tabs>
        <w:spacing w:line="240" w:lineRule="auto" w:before="0" w:after="0"/>
        <w:ind w:left="1134" w:right="679" w:hanging="154"/>
        <w:jc w:val="both"/>
        <w:rPr>
          <w:sz w:val="21"/>
        </w:rPr>
      </w:pPr>
      <w:r>
        <w:rPr>
          <w:color w:val="454546"/>
          <w:sz w:val="21"/>
        </w:rPr>
        <w:t>numărul maxim de persoane la o masă este limitat la 4 persoane (în cazul unei mese lungi, la aceasta pot fi aşezate mai multe persoane, dar între grupurile de persoane trebuie păstrată o distanţă de cel puţin 2</w:t>
      </w:r>
      <w:r>
        <w:rPr>
          <w:color w:val="454546"/>
          <w:spacing w:val="-7"/>
          <w:sz w:val="21"/>
        </w:rPr>
        <w:t> </w:t>
      </w:r>
      <w:r>
        <w:rPr>
          <w:color w:val="454546"/>
          <w:sz w:val="21"/>
        </w:rPr>
        <w:t>metri),</w:t>
      </w:r>
    </w:p>
    <w:p>
      <w:pPr>
        <w:pStyle w:val="ListParagraph"/>
        <w:numPr>
          <w:ilvl w:val="0"/>
          <w:numId w:val="1"/>
        </w:numPr>
        <w:tabs>
          <w:tab w:pos="1134" w:val="left" w:leader="none"/>
        </w:tabs>
        <w:spacing w:line="250" w:lineRule="exact" w:before="0" w:after="0"/>
        <w:ind w:left="1134" w:right="0" w:hanging="154"/>
        <w:jc w:val="left"/>
        <w:rPr>
          <w:sz w:val="21"/>
        </w:rPr>
      </w:pPr>
      <w:r>
        <w:rPr>
          <w:color w:val="454546"/>
          <w:sz w:val="21"/>
        </w:rPr>
        <w:t>în</w:t>
      </w:r>
      <w:r>
        <w:rPr>
          <w:color w:val="454546"/>
          <w:spacing w:val="21"/>
          <w:sz w:val="21"/>
        </w:rPr>
        <w:t> </w:t>
      </w:r>
      <w:r>
        <w:rPr>
          <w:color w:val="454546"/>
          <w:sz w:val="21"/>
        </w:rPr>
        <w:t>cantina</w:t>
      </w:r>
      <w:r>
        <w:rPr>
          <w:color w:val="454546"/>
          <w:spacing w:val="23"/>
          <w:sz w:val="21"/>
        </w:rPr>
        <w:t> </w:t>
      </w:r>
      <w:r>
        <w:rPr>
          <w:color w:val="454546"/>
          <w:sz w:val="21"/>
        </w:rPr>
        <w:t>şcolii</w:t>
      </w:r>
      <w:r>
        <w:rPr>
          <w:color w:val="454546"/>
          <w:spacing w:val="22"/>
          <w:sz w:val="21"/>
        </w:rPr>
        <w:t> </w:t>
      </w:r>
      <w:r>
        <w:rPr>
          <w:color w:val="454546"/>
          <w:sz w:val="21"/>
        </w:rPr>
        <w:t>nu</w:t>
      </w:r>
      <w:r>
        <w:rPr>
          <w:color w:val="454546"/>
          <w:spacing w:val="22"/>
          <w:sz w:val="21"/>
        </w:rPr>
        <w:t> </w:t>
      </w:r>
      <w:r>
        <w:rPr>
          <w:color w:val="454546"/>
          <w:sz w:val="21"/>
        </w:rPr>
        <w:t>se</w:t>
      </w:r>
      <w:r>
        <w:rPr>
          <w:color w:val="454546"/>
          <w:spacing w:val="23"/>
          <w:sz w:val="21"/>
        </w:rPr>
        <w:t> </w:t>
      </w:r>
      <w:r>
        <w:rPr>
          <w:color w:val="454546"/>
          <w:sz w:val="21"/>
        </w:rPr>
        <w:t>pot</w:t>
      </w:r>
      <w:r>
        <w:rPr>
          <w:color w:val="454546"/>
          <w:spacing w:val="22"/>
          <w:sz w:val="21"/>
        </w:rPr>
        <w:t> </w:t>
      </w:r>
      <w:r>
        <w:rPr>
          <w:color w:val="454546"/>
          <w:sz w:val="21"/>
        </w:rPr>
        <w:t>afla</w:t>
      </w:r>
      <w:r>
        <w:rPr>
          <w:color w:val="454546"/>
          <w:spacing w:val="24"/>
          <w:sz w:val="21"/>
        </w:rPr>
        <w:t> </w:t>
      </w:r>
      <w:r>
        <w:rPr>
          <w:color w:val="454546"/>
          <w:sz w:val="21"/>
        </w:rPr>
        <w:t>în</w:t>
      </w:r>
      <w:r>
        <w:rPr>
          <w:color w:val="454546"/>
          <w:spacing w:val="23"/>
          <w:sz w:val="21"/>
        </w:rPr>
        <w:t> </w:t>
      </w:r>
      <w:r>
        <w:rPr>
          <w:color w:val="454546"/>
          <w:sz w:val="21"/>
        </w:rPr>
        <w:t>acelaşi</w:t>
      </w:r>
      <w:r>
        <w:rPr>
          <w:color w:val="454546"/>
          <w:spacing w:val="22"/>
          <w:sz w:val="21"/>
        </w:rPr>
        <w:t> </w:t>
      </w:r>
      <w:r>
        <w:rPr>
          <w:color w:val="454546"/>
          <w:sz w:val="21"/>
        </w:rPr>
        <w:t>timp</w:t>
      </w:r>
      <w:r>
        <w:rPr>
          <w:color w:val="454546"/>
          <w:spacing w:val="23"/>
          <w:sz w:val="21"/>
        </w:rPr>
        <w:t> </w:t>
      </w:r>
      <w:r>
        <w:rPr>
          <w:color w:val="454546"/>
          <w:sz w:val="21"/>
        </w:rPr>
        <w:t>mai</w:t>
      </w:r>
      <w:r>
        <w:rPr>
          <w:color w:val="454546"/>
          <w:spacing w:val="21"/>
          <w:sz w:val="21"/>
        </w:rPr>
        <w:t> </w:t>
      </w:r>
      <w:r>
        <w:rPr>
          <w:color w:val="454546"/>
          <w:sz w:val="21"/>
        </w:rPr>
        <w:t>multe</w:t>
      </w:r>
      <w:r>
        <w:rPr>
          <w:color w:val="454546"/>
          <w:spacing w:val="24"/>
          <w:sz w:val="21"/>
        </w:rPr>
        <w:t> </w:t>
      </w:r>
      <w:r>
        <w:rPr>
          <w:color w:val="454546"/>
          <w:sz w:val="21"/>
        </w:rPr>
        <w:t>persoane,</w:t>
      </w:r>
      <w:r>
        <w:rPr>
          <w:color w:val="454546"/>
          <w:spacing w:val="21"/>
          <w:sz w:val="21"/>
        </w:rPr>
        <w:t> </w:t>
      </w:r>
      <w:r>
        <w:rPr>
          <w:color w:val="454546"/>
          <w:sz w:val="21"/>
        </w:rPr>
        <w:t>decât</w:t>
      </w:r>
      <w:r>
        <w:rPr>
          <w:color w:val="454546"/>
          <w:spacing w:val="19"/>
          <w:sz w:val="21"/>
        </w:rPr>
        <w:t> </w:t>
      </w:r>
      <w:r>
        <w:rPr>
          <w:color w:val="454546"/>
          <w:sz w:val="21"/>
        </w:rPr>
        <w:t>numărul</w:t>
      </w:r>
      <w:r>
        <w:rPr>
          <w:color w:val="454546"/>
          <w:spacing w:val="16"/>
          <w:sz w:val="21"/>
        </w:rPr>
        <w:t> </w:t>
      </w:r>
      <w:r>
        <w:rPr>
          <w:color w:val="454546"/>
          <w:sz w:val="21"/>
        </w:rPr>
        <w:t>de</w:t>
      </w:r>
    </w:p>
    <w:p>
      <w:pPr>
        <w:pStyle w:val="BodyText"/>
        <w:spacing w:line="256" w:lineRule="exact"/>
        <w:ind w:left="1134" w:firstLine="0"/>
      </w:pPr>
      <w:r>
        <w:rPr>
          <w:color w:val="454546"/>
        </w:rPr>
        <w:t>locuri pe scaun,</w:t>
      </w:r>
    </w:p>
    <w:p>
      <w:pPr>
        <w:pStyle w:val="ListParagraph"/>
        <w:numPr>
          <w:ilvl w:val="0"/>
          <w:numId w:val="1"/>
        </w:numPr>
        <w:tabs>
          <w:tab w:pos="1134" w:val="left" w:leader="none"/>
        </w:tabs>
        <w:spacing w:line="240" w:lineRule="auto" w:before="0" w:after="0"/>
        <w:ind w:left="1134" w:right="673" w:hanging="154"/>
        <w:jc w:val="both"/>
        <w:rPr>
          <w:sz w:val="21"/>
        </w:rPr>
      </w:pPr>
      <w:r>
        <w:rPr>
          <w:color w:val="454546"/>
          <w:sz w:val="21"/>
        </w:rPr>
        <w:t>în cantina şcolii pot lua fizic masa numai elevii şi studenţii care participă fizic la cursuri  şi angajaţii şcolii prezenţi la locul de muncă; ceilalţi elevi, studenţi, angajaţi ai şcolii şi consumatorii străini îşi pot ridica mâncarea la ghişeul de distribuire a mesei (take- away),</w:t>
      </w:r>
    </w:p>
    <w:p>
      <w:pPr>
        <w:pStyle w:val="ListParagraph"/>
        <w:numPr>
          <w:ilvl w:val="0"/>
          <w:numId w:val="1"/>
        </w:numPr>
        <w:tabs>
          <w:tab w:pos="1134" w:val="left" w:leader="none"/>
        </w:tabs>
        <w:spacing w:line="251" w:lineRule="exact" w:before="0" w:after="0"/>
        <w:ind w:left="1134" w:right="0" w:hanging="154"/>
        <w:jc w:val="left"/>
        <w:rPr>
          <w:sz w:val="21"/>
        </w:rPr>
      </w:pPr>
      <w:r>
        <w:rPr>
          <w:color w:val="454546"/>
          <w:sz w:val="21"/>
        </w:rPr>
        <w:t>trebuie</w:t>
      </w:r>
      <w:r>
        <w:rPr>
          <w:color w:val="454546"/>
          <w:spacing w:val="7"/>
          <w:sz w:val="21"/>
        </w:rPr>
        <w:t> </w:t>
      </w:r>
      <w:r>
        <w:rPr>
          <w:color w:val="454546"/>
          <w:sz w:val="21"/>
        </w:rPr>
        <w:t>adoptate</w:t>
      </w:r>
      <w:r>
        <w:rPr>
          <w:color w:val="454546"/>
          <w:spacing w:val="10"/>
          <w:sz w:val="21"/>
        </w:rPr>
        <w:t> </w:t>
      </w:r>
      <w:r>
        <w:rPr>
          <w:color w:val="454546"/>
          <w:sz w:val="21"/>
        </w:rPr>
        <w:t>măsuri</w:t>
      </w:r>
      <w:r>
        <w:rPr>
          <w:color w:val="454546"/>
          <w:spacing w:val="6"/>
          <w:sz w:val="21"/>
        </w:rPr>
        <w:t> </w:t>
      </w:r>
      <w:r>
        <w:rPr>
          <w:color w:val="454546"/>
          <w:sz w:val="21"/>
        </w:rPr>
        <w:t>organizatorice</w:t>
      </w:r>
      <w:r>
        <w:rPr>
          <w:color w:val="454546"/>
          <w:spacing w:val="10"/>
          <w:sz w:val="21"/>
        </w:rPr>
        <w:t> </w:t>
      </w:r>
      <w:r>
        <w:rPr>
          <w:color w:val="454546"/>
          <w:sz w:val="21"/>
        </w:rPr>
        <w:t>astfel</w:t>
      </w:r>
      <w:r>
        <w:rPr>
          <w:color w:val="454546"/>
          <w:spacing w:val="8"/>
          <w:sz w:val="21"/>
        </w:rPr>
        <w:t> </w:t>
      </w:r>
      <w:r>
        <w:rPr>
          <w:color w:val="454546"/>
          <w:sz w:val="21"/>
        </w:rPr>
        <w:t>încât,</w:t>
      </w:r>
      <w:r>
        <w:rPr>
          <w:color w:val="454546"/>
          <w:spacing w:val="10"/>
          <w:sz w:val="21"/>
        </w:rPr>
        <w:t> </w:t>
      </w:r>
      <w:r>
        <w:rPr>
          <w:color w:val="454546"/>
          <w:sz w:val="21"/>
        </w:rPr>
        <w:t>la</w:t>
      </w:r>
      <w:r>
        <w:rPr>
          <w:color w:val="454546"/>
          <w:spacing w:val="6"/>
          <w:sz w:val="21"/>
        </w:rPr>
        <w:t> </w:t>
      </w:r>
      <w:r>
        <w:rPr>
          <w:color w:val="454546"/>
          <w:sz w:val="21"/>
        </w:rPr>
        <w:t>aşteptarea</w:t>
      </w:r>
      <w:r>
        <w:rPr>
          <w:color w:val="454546"/>
          <w:spacing w:val="6"/>
          <w:sz w:val="21"/>
        </w:rPr>
        <w:t> </w:t>
      </w:r>
      <w:r>
        <w:rPr>
          <w:color w:val="454546"/>
          <w:sz w:val="21"/>
        </w:rPr>
        <w:t>ridicării</w:t>
      </w:r>
      <w:r>
        <w:rPr>
          <w:color w:val="454546"/>
          <w:spacing w:val="6"/>
          <w:sz w:val="21"/>
        </w:rPr>
        <w:t> </w:t>
      </w:r>
      <w:r>
        <w:rPr>
          <w:color w:val="454546"/>
          <w:sz w:val="21"/>
        </w:rPr>
        <w:t>mâncării</w:t>
      </w:r>
      <w:r>
        <w:rPr>
          <w:color w:val="454546"/>
          <w:spacing w:val="5"/>
          <w:sz w:val="21"/>
        </w:rPr>
        <w:t> </w:t>
      </w:r>
      <w:r>
        <w:rPr>
          <w:color w:val="454546"/>
          <w:sz w:val="21"/>
        </w:rPr>
        <w:t>şi</w:t>
      </w:r>
      <w:r>
        <w:rPr>
          <w:color w:val="454546"/>
          <w:spacing w:val="9"/>
          <w:sz w:val="21"/>
        </w:rPr>
        <w:t> </w:t>
      </w:r>
      <w:r>
        <w:rPr>
          <w:color w:val="454546"/>
          <w:sz w:val="21"/>
        </w:rPr>
        <w:t>la</w:t>
      </w:r>
    </w:p>
    <w:p>
      <w:pPr>
        <w:pStyle w:val="BodyText"/>
        <w:spacing w:line="254" w:lineRule="exact"/>
        <w:ind w:left="1134" w:firstLine="0"/>
      </w:pPr>
      <w:r>
        <w:rPr>
          <w:color w:val="454546"/>
        </w:rPr>
        <w:t>consumarea mesei:</w:t>
      </w:r>
    </w:p>
    <w:p>
      <w:pPr>
        <w:pStyle w:val="ListParagraph"/>
        <w:numPr>
          <w:ilvl w:val="1"/>
          <w:numId w:val="1"/>
        </w:numPr>
        <w:tabs>
          <w:tab w:pos="1343" w:val="left" w:leader="none"/>
          <w:tab w:pos="1901" w:val="left" w:leader="none"/>
          <w:tab w:pos="2498" w:val="left" w:leader="none"/>
          <w:tab w:pos="3232" w:val="left" w:leader="none"/>
          <w:tab w:pos="3854" w:val="left" w:leader="none"/>
          <w:tab w:pos="5328" w:val="left" w:leader="none"/>
          <w:tab w:pos="7357" w:val="left" w:leader="none"/>
          <w:tab w:pos="8000" w:val="left" w:leader="none"/>
        </w:tabs>
        <w:spacing w:line="240" w:lineRule="auto" w:before="0" w:after="0"/>
        <w:ind w:left="1342" w:right="681" w:hanging="122"/>
        <w:jc w:val="left"/>
        <w:rPr>
          <w:sz w:val="21"/>
        </w:rPr>
      </w:pPr>
      <w:r>
        <w:rPr>
          <w:color w:val="454546"/>
          <w:sz w:val="21"/>
        </w:rPr>
        <w:t>să</w:t>
        <w:tab/>
        <w:t>nu</w:t>
        <w:tab/>
        <w:t>aibă</w:t>
        <w:tab/>
        <w:t>loc</w:t>
        <w:tab/>
        <w:t>amestecarea</w:t>
        <w:tab/>
        <w:t>elevilor/studenţilor</w:t>
        <w:tab/>
        <w:t>din</w:t>
        <w:tab/>
      </w:r>
      <w:r>
        <w:rPr>
          <w:color w:val="454546"/>
          <w:spacing w:val="-4"/>
          <w:sz w:val="21"/>
        </w:rPr>
        <w:t>diferite </w:t>
      </w:r>
      <w:r>
        <w:rPr>
          <w:color w:val="454546"/>
          <w:sz w:val="21"/>
        </w:rPr>
        <w:t>clase/grupuri/departamente</w:t>
      </w:r>
      <w:r>
        <w:rPr>
          <w:color w:val="454546"/>
          <w:spacing w:val="-3"/>
          <w:sz w:val="21"/>
        </w:rPr>
        <w:t> </w:t>
      </w:r>
      <w:r>
        <w:rPr>
          <w:color w:val="454546"/>
          <w:sz w:val="21"/>
        </w:rPr>
        <w:t>şi</w:t>
      </w:r>
    </w:p>
    <w:p>
      <w:pPr>
        <w:pStyle w:val="ListParagraph"/>
        <w:numPr>
          <w:ilvl w:val="1"/>
          <w:numId w:val="1"/>
        </w:numPr>
        <w:tabs>
          <w:tab w:pos="1343" w:val="left" w:leader="none"/>
        </w:tabs>
        <w:spacing w:line="237" w:lineRule="auto" w:before="0" w:after="0"/>
        <w:ind w:left="1342" w:right="679" w:hanging="122"/>
        <w:jc w:val="left"/>
        <w:rPr>
          <w:sz w:val="21"/>
        </w:rPr>
      </w:pPr>
      <w:r>
        <w:rPr>
          <w:color w:val="454546"/>
          <w:sz w:val="21"/>
        </w:rPr>
        <w:t>să nu aibă loc amestecarea elevilor/studenţilor de la cursurile cu prezenţă fizică cu persoanele care îşi ridică mâncarea sub forma</w:t>
      </w:r>
      <w:r>
        <w:rPr>
          <w:color w:val="454546"/>
          <w:spacing w:val="-9"/>
          <w:sz w:val="21"/>
        </w:rPr>
        <w:t> </w:t>
      </w:r>
      <w:r>
        <w:rPr>
          <w:color w:val="454546"/>
          <w:sz w:val="21"/>
        </w:rPr>
        <w:t>take-away.</w:t>
      </w:r>
    </w:p>
    <w:p>
      <w:pPr>
        <w:pStyle w:val="BodyText"/>
        <w:spacing w:before="37"/>
        <w:ind w:left="994" w:firstLine="0"/>
      </w:pPr>
      <w:r>
        <w:rPr>
          <w:color w:val="454546"/>
        </w:rPr>
        <w:t>Pe perioada învăţământului la distanţă obligatoriu, elevii au dreptul la masă de prânz subvenţionată.</w:t>
      </w:r>
    </w:p>
    <w:p>
      <w:pPr>
        <w:pStyle w:val="BodyText"/>
        <w:spacing w:before="51"/>
        <w:ind w:left="994" w:right="1299" w:firstLine="0"/>
      </w:pPr>
      <w:r>
        <w:rPr>
          <w:color w:val="454546"/>
        </w:rPr>
        <w:t>În cantina şcolii, elevii/studenţii şi angajaţii şcolii au obligaţia de a purta măşti de protecţie, cu excepţia perioadei de timp necesare pentru consumarea mesei.</w:t>
      </w:r>
    </w:p>
    <w:p>
      <w:pPr>
        <w:pStyle w:val="BodyText"/>
        <w:spacing w:before="7"/>
        <w:ind w:left="0" w:firstLine="0"/>
        <w:rPr>
          <w:sz w:val="29"/>
        </w:rPr>
      </w:pPr>
    </w:p>
    <w:p>
      <w:pPr>
        <w:spacing w:before="1"/>
        <w:ind w:left="2038" w:right="0" w:firstLine="0"/>
        <w:jc w:val="left"/>
        <w:rPr>
          <w:b/>
          <w:sz w:val="28"/>
        </w:rPr>
      </w:pPr>
      <w:r>
        <w:rPr>
          <w:rFonts w:ascii="Times New Roman" w:hAnsi="Times New Roman"/>
          <w:spacing w:val="-71"/>
          <w:w w:val="100"/>
          <w:sz w:val="28"/>
          <w:u w:val="single"/>
        </w:rPr>
        <w:t> </w:t>
      </w:r>
      <w:r>
        <w:rPr>
          <w:b/>
          <w:sz w:val="28"/>
          <w:u w:val="single"/>
        </w:rPr>
        <w:t>Funcţionarea şcolilor de la 30 noiembrie</w:t>
      </w:r>
    </w:p>
    <w:p>
      <w:pPr>
        <w:spacing w:before="186"/>
        <w:ind w:left="116" w:right="0" w:firstLine="0"/>
        <w:jc w:val="left"/>
        <w:rPr>
          <w:b/>
          <w:sz w:val="28"/>
        </w:rPr>
      </w:pPr>
      <w:r>
        <w:rPr>
          <w:rFonts w:ascii="Times New Roman" w:hAnsi="Times New Roman"/>
          <w:color w:val="454546"/>
          <w:spacing w:val="-71"/>
          <w:w w:val="100"/>
          <w:sz w:val="28"/>
          <w:u w:val="single" w:color="454546"/>
        </w:rPr>
        <w:t> </w:t>
      </w:r>
      <w:r>
        <w:rPr>
          <w:b/>
          <w:color w:val="454546"/>
          <w:sz w:val="28"/>
          <w:u w:val="single" w:color="454546"/>
        </w:rPr>
        <w:t>Funcţionarea grădiniţelor începând de luni, 30 noiembrie 2020:</w:t>
      </w:r>
    </w:p>
    <w:p>
      <w:pPr>
        <w:pStyle w:val="BodyText"/>
        <w:spacing w:before="11"/>
        <w:ind w:left="0" w:firstLine="0"/>
        <w:rPr>
          <w:b/>
          <w:sz w:val="25"/>
        </w:rPr>
      </w:pPr>
    </w:p>
    <w:p>
      <w:pPr>
        <w:pStyle w:val="ListParagraph"/>
        <w:numPr>
          <w:ilvl w:val="0"/>
          <w:numId w:val="2"/>
        </w:numPr>
        <w:tabs>
          <w:tab w:pos="1036" w:val="left" w:leader="none"/>
        </w:tabs>
        <w:spacing w:line="240" w:lineRule="auto" w:before="78" w:after="0"/>
        <w:ind w:left="1035" w:right="118" w:hanging="213"/>
        <w:jc w:val="both"/>
        <w:rPr>
          <w:sz w:val="21"/>
        </w:rPr>
      </w:pPr>
      <w:r>
        <w:rPr>
          <w:color w:val="454546"/>
          <w:sz w:val="21"/>
        </w:rPr>
        <w:t>Grădiniţele (inclusiv şcolile şi clasele instituite conform art. 16 alin. 9 din Legea educaţiei) funcţionează ca până în prezent, adică cu respectarea regulilor de funcţionare conform Manualului.</w:t>
      </w:r>
    </w:p>
    <w:p>
      <w:pPr>
        <w:pStyle w:val="ListParagraph"/>
        <w:numPr>
          <w:ilvl w:val="0"/>
          <w:numId w:val="2"/>
        </w:numPr>
        <w:tabs>
          <w:tab w:pos="1036" w:val="left" w:leader="none"/>
        </w:tabs>
        <w:spacing w:line="240" w:lineRule="auto" w:before="50" w:after="0"/>
        <w:ind w:left="1035" w:right="113" w:hanging="213"/>
        <w:jc w:val="both"/>
        <w:rPr>
          <w:sz w:val="21"/>
        </w:rPr>
      </w:pPr>
      <w:r>
        <w:rPr>
          <w:color w:val="454546"/>
          <w:sz w:val="21"/>
        </w:rPr>
        <w:t>Copiii şi personalul didactic nu au obligaţia de a purta măşti de protecţie. Ceilalţi angajaţi şi persoanele care se deplasează în grădiniţă au obligaţia de a purta măşti de protecţie pe toată durata prezenţei lor în</w:t>
      </w:r>
      <w:r>
        <w:rPr>
          <w:color w:val="454546"/>
          <w:spacing w:val="-2"/>
          <w:sz w:val="21"/>
        </w:rPr>
        <w:t> </w:t>
      </w:r>
      <w:r>
        <w:rPr>
          <w:color w:val="454546"/>
          <w:sz w:val="21"/>
        </w:rPr>
        <w:t>grădiniţă.</w:t>
      </w:r>
    </w:p>
    <w:p>
      <w:pPr>
        <w:pStyle w:val="ListParagraph"/>
        <w:numPr>
          <w:ilvl w:val="0"/>
          <w:numId w:val="2"/>
        </w:numPr>
        <w:tabs>
          <w:tab w:pos="1036" w:val="left" w:leader="none"/>
        </w:tabs>
        <w:spacing w:line="240" w:lineRule="auto" w:before="46" w:after="0"/>
        <w:ind w:left="1035" w:right="111" w:hanging="213"/>
        <w:jc w:val="both"/>
        <w:rPr>
          <w:sz w:val="21"/>
        </w:rPr>
      </w:pPr>
      <w:r>
        <w:rPr>
          <w:color w:val="454546"/>
          <w:sz w:val="21"/>
        </w:rPr>
        <w:t>În spaţiile vestiarelor, cu copilul poate intra persoana însoţitoare (pe perioada de timp strict necesară). Intrarea unor persoane terţe (cu excepţia copiilor şi a angajaţilor) în incinta grădiniţei este, în general, posibilă numai în cazuri justificate, cu adoptarea unor măsuri care să reducă la minimum contactul cu copiii. Persoane terţe pot fi, de exemplu, reprezentanţii legali ai copiilor, organismele de control (de exemplu, ČŠI - Inspectoratul Şcolar Ceh), angajaţii unităţilor de consiliere şcolară, ai centrului regional de sănătate publică, persoane care asigură aprovizionarea sau alte servicii</w:t>
      </w:r>
      <w:r>
        <w:rPr>
          <w:color w:val="454546"/>
          <w:spacing w:val="-4"/>
          <w:sz w:val="21"/>
        </w:rPr>
        <w:t> </w:t>
      </w:r>
      <w:r>
        <w:rPr>
          <w:color w:val="454546"/>
          <w:sz w:val="21"/>
        </w:rPr>
        <w:t>indispensabile.</w:t>
      </w:r>
    </w:p>
    <w:p>
      <w:pPr>
        <w:pStyle w:val="BodyText"/>
        <w:spacing w:before="9"/>
        <w:ind w:left="0" w:firstLine="0"/>
        <w:rPr>
          <w:sz w:val="26"/>
        </w:rPr>
      </w:pPr>
    </w:p>
    <w:p>
      <w:pPr>
        <w:pStyle w:val="Heading1"/>
        <w:rPr>
          <w:u w:val="none"/>
        </w:rPr>
      </w:pPr>
      <w:r>
        <w:rPr>
          <w:rFonts w:ascii="Times New Roman" w:hAnsi="Times New Roman"/>
          <w:b w:val="0"/>
          <w:color w:val="454546"/>
          <w:spacing w:val="-71"/>
          <w:w w:val="100"/>
          <w:u w:val="single" w:color="454546"/>
        </w:rPr>
        <w:t> </w:t>
      </w:r>
      <w:r>
        <w:rPr>
          <w:color w:val="454546"/>
          <w:u w:val="single" w:color="454546"/>
        </w:rPr>
        <w:t>Funcţionarea şcolilor generale începând de luni, 30 noiembrie 2020:</w:t>
      </w:r>
    </w:p>
    <w:p>
      <w:pPr>
        <w:spacing w:after="0"/>
        <w:sectPr>
          <w:type w:val="continuous"/>
          <w:pgSz w:w="11910" w:h="16840"/>
          <w:pgMar w:top="1400" w:bottom="280" w:left="1300" w:right="1300"/>
        </w:sectPr>
      </w:pPr>
    </w:p>
    <w:p>
      <w:pPr>
        <w:pStyle w:val="ListParagraph"/>
        <w:numPr>
          <w:ilvl w:val="0"/>
          <w:numId w:val="2"/>
        </w:numPr>
        <w:tabs>
          <w:tab w:pos="995" w:val="left" w:leader="none"/>
        </w:tabs>
        <w:spacing w:line="256" w:lineRule="exact" w:before="64" w:after="0"/>
        <w:ind w:left="994" w:right="0" w:hanging="213"/>
        <w:jc w:val="left"/>
        <w:rPr>
          <w:sz w:val="21"/>
        </w:rPr>
      </w:pPr>
      <w:r>
        <w:rPr>
          <w:color w:val="454546"/>
          <w:sz w:val="21"/>
        </w:rPr>
        <w:t>Este permisă prezenţa</w:t>
      </w:r>
      <w:r>
        <w:rPr>
          <w:color w:val="454546"/>
          <w:spacing w:val="-7"/>
          <w:sz w:val="21"/>
        </w:rPr>
        <w:t> </w:t>
      </w:r>
      <w:r>
        <w:rPr>
          <w:color w:val="454546"/>
          <w:sz w:val="21"/>
        </w:rPr>
        <w:t>fizică:</w:t>
      </w:r>
    </w:p>
    <w:p>
      <w:pPr>
        <w:pStyle w:val="ListParagraph"/>
        <w:numPr>
          <w:ilvl w:val="1"/>
          <w:numId w:val="2"/>
        </w:numPr>
        <w:tabs>
          <w:tab w:pos="1194" w:val="left" w:leader="none"/>
        </w:tabs>
        <w:spacing w:line="253" w:lineRule="exact" w:before="0" w:after="0"/>
        <w:ind w:left="1196" w:right="0" w:hanging="156"/>
        <w:jc w:val="left"/>
        <w:rPr>
          <w:sz w:val="21"/>
        </w:rPr>
      </w:pPr>
      <w:r>
        <w:rPr>
          <w:color w:val="454546"/>
          <w:sz w:val="21"/>
        </w:rPr>
        <w:t>a copiilor încadraţi în clasa pregătitoare a şcolii</w:t>
      </w:r>
      <w:r>
        <w:rPr>
          <w:color w:val="454546"/>
          <w:spacing w:val="-5"/>
          <w:sz w:val="21"/>
        </w:rPr>
        <w:t> </w:t>
      </w:r>
      <w:r>
        <w:rPr>
          <w:color w:val="454546"/>
          <w:sz w:val="21"/>
        </w:rPr>
        <w:t>generale,</w:t>
      </w:r>
    </w:p>
    <w:p>
      <w:pPr>
        <w:pStyle w:val="ListParagraph"/>
        <w:numPr>
          <w:ilvl w:val="1"/>
          <w:numId w:val="2"/>
        </w:numPr>
        <w:tabs>
          <w:tab w:pos="1194" w:val="left" w:leader="none"/>
        </w:tabs>
        <w:spacing w:line="253" w:lineRule="exact" w:before="0" w:after="0"/>
        <w:ind w:left="1196" w:right="0" w:hanging="156"/>
        <w:jc w:val="left"/>
        <w:rPr>
          <w:sz w:val="21"/>
        </w:rPr>
      </w:pPr>
      <w:r>
        <w:rPr>
          <w:color w:val="454546"/>
          <w:sz w:val="21"/>
        </w:rPr>
        <w:t>a elevilor din clasele I-V ale şcolilor generale,</w:t>
      </w:r>
    </w:p>
    <w:p>
      <w:pPr>
        <w:pStyle w:val="ListParagraph"/>
        <w:numPr>
          <w:ilvl w:val="1"/>
          <w:numId w:val="2"/>
        </w:numPr>
        <w:tabs>
          <w:tab w:pos="1194" w:val="left" w:leader="none"/>
        </w:tabs>
        <w:spacing w:line="252" w:lineRule="exact" w:before="0" w:after="0"/>
        <w:ind w:left="1196" w:right="0" w:hanging="156"/>
        <w:jc w:val="left"/>
        <w:rPr>
          <w:sz w:val="21"/>
        </w:rPr>
      </w:pPr>
      <w:r>
        <w:rPr>
          <w:color w:val="454546"/>
          <w:sz w:val="21"/>
        </w:rPr>
        <w:t>a elevilor din clasele a IX-a ale şcolilor</w:t>
      </w:r>
      <w:r>
        <w:rPr>
          <w:color w:val="454546"/>
          <w:spacing w:val="-1"/>
          <w:sz w:val="21"/>
        </w:rPr>
        <w:t> </w:t>
      </w:r>
      <w:r>
        <w:rPr>
          <w:color w:val="454546"/>
          <w:sz w:val="21"/>
        </w:rPr>
        <w:t>generale,</w:t>
      </w:r>
    </w:p>
    <w:p>
      <w:pPr>
        <w:pStyle w:val="ListParagraph"/>
        <w:numPr>
          <w:ilvl w:val="1"/>
          <w:numId w:val="2"/>
        </w:numPr>
        <w:tabs>
          <w:tab w:pos="1197" w:val="left" w:leader="none"/>
        </w:tabs>
        <w:spacing w:line="251" w:lineRule="exact" w:before="0" w:after="0"/>
        <w:ind w:left="1196" w:right="0" w:hanging="156"/>
        <w:jc w:val="left"/>
        <w:rPr>
          <w:sz w:val="21"/>
        </w:rPr>
      </w:pPr>
      <w:r>
        <w:rPr>
          <w:color w:val="454546"/>
          <w:sz w:val="21"/>
        </w:rPr>
        <w:t>a elevilor din clasele VI-VIII ale şcolilor generale în regimul aşa-numitelor cursuri</w:t>
      </w:r>
      <w:r>
        <w:rPr>
          <w:color w:val="454546"/>
          <w:spacing w:val="-15"/>
          <w:sz w:val="21"/>
        </w:rPr>
        <w:t> </w:t>
      </w:r>
      <w:r>
        <w:rPr>
          <w:color w:val="454546"/>
          <w:sz w:val="21"/>
        </w:rPr>
        <w:t>prin</w:t>
      </w:r>
    </w:p>
    <w:p>
      <w:pPr>
        <w:pStyle w:val="BodyText"/>
        <w:spacing w:line="254" w:lineRule="exact"/>
        <w:ind w:left="1196" w:firstLine="0"/>
      </w:pPr>
      <w:r>
        <w:rPr>
          <w:color w:val="454546"/>
        </w:rPr>
        <w:t>rotaţie – rotaţia claselor după o săptămână,</w:t>
      </w:r>
    </w:p>
    <w:p>
      <w:pPr>
        <w:pStyle w:val="ListParagraph"/>
        <w:numPr>
          <w:ilvl w:val="1"/>
          <w:numId w:val="2"/>
        </w:numPr>
        <w:tabs>
          <w:tab w:pos="1197" w:val="left" w:leader="none"/>
        </w:tabs>
        <w:spacing w:line="240" w:lineRule="auto" w:before="0" w:after="0"/>
        <w:ind w:left="1196" w:right="1339" w:hanging="156"/>
        <w:jc w:val="left"/>
        <w:rPr>
          <w:sz w:val="21"/>
        </w:rPr>
      </w:pPr>
      <w:r>
        <w:rPr>
          <w:color w:val="454546"/>
          <w:sz w:val="21"/>
        </w:rPr>
        <w:t>a elevilor şcolilor instituite la centrele de detenţie/educative pentru executarea măsurilor educative sau</w:t>
      </w:r>
      <w:r>
        <w:rPr>
          <w:color w:val="454546"/>
          <w:spacing w:val="-1"/>
          <w:sz w:val="21"/>
        </w:rPr>
        <w:t> </w:t>
      </w:r>
      <w:r>
        <w:rPr>
          <w:color w:val="454546"/>
          <w:sz w:val="21"/>
        </w:rPr>
        <w:t>preventive,</w:t>
      </w:r>
    </w:p>
    <w:p>
      <w:pPr>
        <w:pStyle w:val="ListParagraph"/>
        <w:numPr>
          <w:ilvl w:val="1"/>
          <w:numId w:val="2"/>
        </w:numPr>
        <w:tabs>
          <w:tab w:pos="1197" w:val="left" w:leader="none"/>
        </w:tabs>
        <w:spacing w:line="240" w:lineRule="auto" w:before="1" w:after="0"/>
        <w:ind w:left="1196" w:right="0" w:hanging="156"/>
        <w:jc w:val="left"/>
        <w:rPr>
          <w:sz w:val="21"/>
        </w:rPr>
      </w:pPr>
      <w:r>
        <w:rPr>
          <w:color w:val="454546"/>
          <w:sz w:val="21"/>
        </w:rPr>
        <w:t>a elevilor şcolilor instituite la unităţile</w:t>
      </w:r>
      <w:r>
        <w:rPr>
          <w:color w:val="454546"/>
          <w:spacing w:val="-2"/>
          <w:sz w:val="21"/>
        </w:rPr>
        <w:t> </w:t>
      </w:r>
      <w:r>
        <w:rPr>
          <w:color w:val="454546"/>
          <w:sz w:val="21"/>
        </w:rPr>
        <w:t>medicale.</w:t>
      </w:r>
    </w:p>
    <w:p>
      <w:pPr>
        <w:pStyle w:val="ListParagraph"/>
        <w:numPr>
          <w:ilvl w:val="0"/>
          <w:numId w:val="2"/>
        </w:numPr>
        <w:tabs>
          <w:tab w:pos="995" w:val="left" w:leader="none"/>
        </w:tabs>
        <w:spacing w:line="240" w:lineRule="auto" w:before="49" w:after="0"/>
        <w:ind w:left="994" w:right="0" w:hanging="213"/>
        <w:jc w:val="left"/>
        <w:rPr>
          <w:sz w:val="21"/>
        </w:rPr>
      </w:pPr>
      <w:r>
        <w:rPr>
          <w:color w:val="454546"/>
          <w:sz w:val="21"/>
        </w:rPr>
        <w:t>Pentru aceşti elevi este obligatorie prezenţa fizică la</w:t>
      </w:r>
      <w:r>
        <w:rPr>
          <w:color w:val="454546"/>
          <w:spacing w:val="-7"/>
          <w:sz w:val="21"/>
        </w:rPr>
        <w:t> </w:t>
      </w:r>
      <w:r>
        <w:rPr>
          <w:color w:val="454546"/>
          <w:sz w:val="21"/>
        </w:rPr>
        <w:t>cursuri.</w:t>
      </w:r>
    </w:p>
    <w:p>
      <w:pPr>
        <w:pStyle w:val="ListParagraph"/>
        <w:numPr>
          <w:ilvl w:val="0"/>
          <w:numId w:val="2"/>
        </w:numPr>
        <w:tabs>
          <w:tab w:pos="995" w:val="left" w:leader="none"/>
        </w:tabs>
        <w:spacing w:line="240" w:lineRule="auto" w:before="55" w:after="0"/>
        <w:ind w:left="994" w:right="678" w:hanging="213"/>
        <w:jc w:val="both"/>
        <w:rPr>
          <w:sz w:val="21"/>
        </w:rPr>
      </w:pPr>
      <w:r>
        <w:rPr>
          <w:color w:val="454546"/>
          <w:sz w:val="21"/>
        </w:rPr>
        <w:t>Cursurile prin rotaţie pentru clasele VI-IX ale şcolilor generale nu se aplică în şcolile şi clasele instituite conform art. 16 alin. 9 din Legea educaţiei (la acestea este în continuare valabilă prezenţa fizică zilnică la</w:t>
      </w:r>
      <w:r>
        <w:rPr>
          <w:color w:val="454546"/>
          <w:spacing w:val="-5"/>
          <w:sz w:val="21"/>
        </w:rPr>
        <w:t> </w:t>
      </w:r>
      <w:r>
        <w:rPr>
          <w:color w:val="454546"/>
          <w:sz w:val="21"/>
        </w:rPr>
        <w:t>şcoală).</w:t>
      </w:r>
    </w:p>
    <w:p>
      <w:pPr>
        <w:pStyle w:val="ListParagraph"/>
        <w:numPr>
          <w:ilvl w:val="0"/>
          <w:numId w:val="2"/>
        </w:numPr>
        <w:tabs>
          <w:tab w:pos="995" w:val="left" w:leader="none"/>
        </w:tabs>
        <w:spacing w:line="240" w:lineRule="auto" w:before="50" w:after="0"/>
        <w:ind w:left="994" w:right="679" w:hanging="213"/>
        <w:jc w:val="left"/>
        <w:rPr>
          <w:sz w:val="21"/>
        </w:rPr>
      </w:pPr>
      <w:r>
        <w:rPr>
          <w:color w:val="454546"/>
          <w:sz w:val="21"/>
        </w:rPr>
        <w:t>Scopul cursurilor prin rotaţie (alternative) este de a organiza învăţământul pe o perioadă temporară, astfel încât să fie redus numărul de elevi prezenţi la</w:t>
      </w:r>
      <w:r>
        <w:rPr>
          <w:color w:val="454546"/>
          <w:spacing w:val="-14"/>
          <w:sz w:val="21"/>
        </w:rPr>
        <w:t> </w:t>
      </w:r>
      <w:r>
        <w:rPr>
          <w:color w:val="454546"/>
          <w:sz w:val="21"/>
        </w:rPr>
        <w:t>şcoală:</w:t>
      </w:r>
    </w:p>
    <w:p>
      <w:pPr>
        <w:pStyle w:val="ListParagraph"/>
        <w:numPr>
          <w:ilvl w:val="1"/>
          <w:numId w:val="2"/>
        </w:numPr>
        <w:tabs>
          <w:tab w:pos="1194" w:val="left" w:leader="none"/>
        </w:tabs>
        <w:spacing w:line="237" w:lineRule="auto" w:before="0" w:after="0"/>
        <w:ind w:left="1194" w:right="679" w:hanging="154"/>
        <w:jc w:val="both"/>
        <w:rPr>
          <w:sz w:val="21"/>
        </w:rPr>
      </w:pPr>
      <w:r>
        <w:rPr>
          <w:color w:val="454546"/>
          <w:sz w:val="21"/>
        </w:rPr>
        <w:t>Directorul şcolii împarte clasele (clasele în sine nu se împart) în două grupuri şi stabileşte grupul de clase care se va prezenta fizic la cursuri în săptămâna impară şi grupul de clase care se va prezenta fizic la cursuri în săptămâna pară. Numărul de clase din ambele grupuri poate diferi cu maximum 1</w:t>
      </w:r>
      <w:r>
        <w:rPr>
          <w:color w:val="454546"/>
          <w:spacing w:val="-7"/>
          <w:sz w:val="21"/>
        </w:rPr>
        <w:t> </w:t>
      </w:r>
      <w:r>
        <w:rPr>
          <w:color w:val="454546"/>
          <w:sz w:val="21"/>
        </w:rPr>
        <w:t>clasă.</w:t>
      </w:r>
    </w:p>
    <w:p>
      <w:pPr>
        <w:pStyle w:val="ListParagraph"/>
        <w:numPr>
          <w:ilvl w:val="1"/>
          <w:numId w:val="2"/>
        </w:numPr>
        <w:tabs>
          <w:tab w:pos="1197" w:val="left" w:leader="none"/>
        </w:tabs>
        <w:spacing w:line="240" w:lineRule="auto" w:before="0" w:after="0"/>
        <w:ind w:left="1196" w:right="676" w:hanging="156"/>
        <w:jc w:val="both"/>
        <w:rPr>
          <w:sz w:val="21"/>
        </w:rPr>
      </w:pPr>
      <w:r>
        <w:rPr>
          <w:color w:val="454546"/>
          <w:sz w:val="21"/>
        </w:rPr>
        <w:t>Clasele care în săptămâna în cauză nu au cursuri cu prezenţa fizică la cursuri </w:t>
      </w:r>
      <w:r>
        <w:rPr>
          <w:color w:val="454546"/>
          <w:spacing w:val="-2"/>
          <w:sz w:val="21"/>
        </w:rPr>
        <w:t>vor </w:t>
      </w:r>
      <w:r>
        <w:rPr>
          <w:color w:val="454546"/>
          <w:sz w:val="21"/>
        </w:rPr>
        <w:t>participa la învăţarea la distanţă obligatorie. Prezenţa fizică la cursuri este obligatorie pentru toate clasele a</w:t>
      </w:r>
      <w:r>
        <w:rPr>
          <w:color w:val="454546"/>
          <w:spacing w:val="-1"/>
          <w:sz w:val="21"/>
        </w:rPr>
        <w:t> </w:t>
      </w:r>
      <w:r>
        <w:rPr>
          <w:color w:val="454546"/>
          <w:sz w:val="21"/>
        </w:rPr>
        <w:t>IX-a.</w:t>
      </w:r>
    </w:p>
    <w:p>
      <w:pPr>
        <w:pStyle w:val="ListParagraph"/>
        <w:numPr>
          <w:ilvl w:val="0"/>
          <w:numId w:val="2"/>
        </w:numPr>
        <w:tabs>
          <w:tab w:pos="1036" w:val="left" w:leader="none"/>
        </w:tabs>
        <w:spacing w:line="240" w:lineRule="auto" w:before="77" w:after="0"/>
        <w:ind w:left="1035" w:right="114" w:hanging="213"/>
        <w:jc w:val="both"/>
        <w:rPr>
          <w:sz w:val="21"/>
        </w:rPr>
      </w:pPr>
      <w:r>
        <w:rPr>
          <w:color w:val="454546"/>
          <w:sz w:val="21"/>
        </w:rPr>
        <w:t>Prezenţa fizică la cursuri are loc în grupuri omogene (colectivele claselor individuale nu se unesc sau nu se amestecă într-un alt mod). Se recomandă organizarea sosirii şi plecării elevilor, astfel încât să fie evitat contactul elevilor din diferite</w:t>
      </w:r>
      <w:r>
        <w:rPr>
          <w:color w:val="454546"/>
          <w:spacing w:val="-11"/>
          <w:sz w:val="21"/>
        </w:rPr>
        <w:t> </w:t>
      </w:r>
      <w:r>
        <w:rPr>
          <w:color w:val="454546"/>
          <w:sz w:val="21"/>
        </w:rPr>
        <w:t>clase.</w:t>
      </w:r>
    </w:p>
    <w:p>
      <w:pPr>
        <w:pStyle w:val="ListParagraph"/>
        <w:numPr>
          <w:ilvl w:val="0"/>
          <w:numId w:val="2"/>
        </w:numPr>
        <w:tabs>
          <w:tab w:pos="1036" w:val="left" w:leader="none"/>
        </w:tabs>
        <w:spacing w:line="240" w:lineRule="auto" w:before="44" w:after="0"/>
        <w:ind w:left="1035" w:right="114" w:hanging="213"/>
        <w:jc w:val="both"/>
        <w:rPr>
          <w:sz w:val="21"/>
        </w:rPr>
      </w:pPr>
      <w:r>
        <w:rPr>
          <w:color w:val="454546"/>
          <w:sz w:val="21"/>
        </w:rPr>
        <w:t>La şcoală sunt posibile consultări individuale cu prezenţa fizică (întotdeauna un elev şi un pedagog), la care poate fi prezent reprezentantul legal al elevului, şi asta chiar şi pentru elevii care în momentul respectiv învaţă la distanţă. În privinţa organizării consultărilor decide directorul şcolii, ţinând cont de nevoile educaţionale ale</w:t>
      </w:r>
      <w:r>
        <w:rPr>
          <w:color w:val="454546"/>
          <w:spacing w:val="-9"/>
          <w:sz w:val="21"/>
        </w:rPr>
        <w:t> </w:t>
      </w:r>
      <w:r>
        <w:rPr>
          <w:color w:val="454546"/>
          <w:sz w:val="21"/>
        </w:rPr>
        <w:t>elevului.</w:t>
      </w:r>
    </w:p>
    <w:p>
      <w:pPr>
        <w:pStyle w:val="ListParagraph"/>
        <w:numPr>
          <w:ilvl w:val="0"/>
          <w:numId w:val="2"/>
        </w:numPr>
        <w:tabs>
          <w:tab w:pos="1036" w:val="left" w:leader="none"/>
        </w:tabs>
        <w:spacing w:line="240" w:lineRule="auto" w:before="46" w:after="0"/>
        <w:ind w:left="1035" w:right="115" w:hanging="213"/>
        <w:jc w:val="both"/>
        <w:rPr>
          <w:sz w:val="21"/>
        </w:rPr>
      </w:pPr>
      <w:r>
        <w:rPr>
          <w:color w:val="454546"/>
          <w:sz w:val="21"/>
        </w:rPr>
        <w:t>Elevii şi angajaţii şcolii au obligaţia de a purta măşti de protecţie pe toată durata prezenţei lor  la şcoală (inclusiv în căminul de zi pentru şcolari şi în clubul şcolii). Dacă este necesar ca elevii  să vadă gura profesorului în timpul orei, protecţia nasului şi gurii poate fi înlocuită în mod excepţional cu un scut de protecţie, cu condiţia păstrării unei distanţe de cel puţin 2 metri faţă de toate</w:t>
      </w:r>
      <w:r>
        <w:rPr>
          <w:color w:val="454546"/>
          <w:spacing w:val="-1"/>
          <w:sz w:val="21"/>
        </w:rPr>
        <w:t> </w:t>
      </w:r>
      <w:r>
        <w:rPr>
          <w:color w:val="454546"/>
          <w:sz w:val="21"/>
        </w:rPr>
        <w:t>persoanele.</w:t>
      </w:r>
    </w:p>
    <w:p>
      <w:pPr>
        <w:pStyle w:val="ListParagraph"/>
        <w:numPr>
          <w:ilvl w:val="0"/>
          <w:numId w:val="2"/>
        </w:numPr>
        <w:tabs>
          <w:tab w:pos="1036" w:val="left" w:leader="none"/>
        </w:tabs>
        <w:spacing w:line="240" w:lineRule="auto" w:before="45" w:after="0"/>
        <w:ind w:left="1035" w:right="114" w:hanging="213"/>
        <w:jc w:val="both"/>
        <w:rPr>
          <w:sz w:val="21"/>
        </w:rPr>
      </w:pPr>
      <w:r>
        <w:rPr>
          <w:color w:val="454546"/>
          <w:sz w:val="21"/>
        </w:rPr>
        <w:t>Intrarea unor persoane terţe (cu excepţia copiilor şi a angajaţilor) în incinta şcolii este, în general, posibilă numai în cazuri justificate, cu adoptarea unor măsuri care să reducă la minimum contactul cu copiii. Persoane terţe pot fi, de exemplu, reprezentanţii legali ai copiilor şi elevilor minori, membrii comisiilor de examinare, organismele de control (de exemplu, ČŠI), angajaţii unităţilor de consiliere şcolară, ai centrului regional de sănătate publică, persoane care asigură aprovizionarea sau alte servicii</w:t>
      </w:r>
      <w:r>
        <w:rPr>
          <w:color w:val="454546"/>
          <w:spacing w:val="-8"/>
          <w:sz w:val="21"/>
        </w:rPr>
        <w:t> </w:t>
      </w:r>
      <w:r>
        <w:rPr>
          <w:color w:val="454546"/>
          <w:sz w:val="21"/>
        </w:rPr>
        <w:t>indispensabile.</w:t>
      </w:r>
    </w:p>
    <w:p>
      <w:pPr>
        <w:pStyle w:val="ListParagraph"/>
        <w:numPr>
          <w:ilvl w:val="0"/>
          <w:numId w:val="2"/>
        </w:numPr>
        <w:tabs>
          <w:tab w:pos="1036" w:val="left" w:leader="none"/>
        </w:tabs>
        <w:spacing w:line="240" w:lineRule="auto" w:before="39" w:after="0"/>
        <w:ind w:left="1035" w:right="0" w:hanging="213"/>
        <w:jc w:val="left"/>
        <w:rPr>
          <w:sz w:val="21"/>
        </w:rPr>
      </w:pPr>
      <w:r>
        <w:rPr>
          <w:color w:val="454546"/>
          <w:sz w:val="21"/>
        </w:rPr>
        <w:t>La şcoală este interzis cântatul şi activităţile sportive (inclusiv orele de</w:t>
      </w:r>
      <w:r>
        <w:rPr>
          <w:color w:val="454546"/>
          <w:spacing w:val="-11"/>
          <w:sz w:val="21"/>
        </w:rPr>
        <w:t> </w:t>
      </w:r>
      <w:r>
        <w:rPr>
          <w:color w:val="454546"/>
          <w:sz w:val="21"/>
        </w:rPr>
        <w:t>înot).</w:t>
      </w:r>
    </w:p>
    <w:p>
      <w:pPr>
        <w:pStyle w:val="ListParagraph"/>
        <w:numPr>
          <w:ilvl w:val="0"/>
          <w:numId w:val="2"/>
        </w:numPr>
        <w:tabs>
          <w:tab w:pos="1036" w:val="left" w:leader="none"/>
        </w:tabs>
        <w:spacing w:line="240" w:lineRule="auto" w:before="53" w:after="0"/>
        <w:ind w:left="1035" w:right="110" w:hanging="213"/>
        <w:jc w:val="both"/>
        <w:rPr>
          <w:sz w:val="21"/>
        </w:rPr>
      </w:pPr>
      <w:r>
        <w:rPr>
          <w:color w:val="454546"/>
          <w:sz w:val="21"/>
        </w:rPr>
        <w:t>Cu condiţia respectării omogenităţii grupului de elevi dintr-o clasă, este posibilă funcţionarea căminului de zi pentru şcolari şi a clubului şcolar. Dacă acest lucru nu este posibil din motive de personal, într-un grup din căminul de zi pentru şcolari pot fi incluşi elevii claselor din acelaşi an de studiu (nu însă în clubul</w:t>
      </w:r>
      <w:r>
        <w:rPr>
          <w:color w:val="454546"/>
          <w:spacing w:val="-3"/>
          <w:sz w:val="21"/>
        </w:rPr>
        <w:t> </w:t>
      </w:r>
      <w:r>
        <w:rPr>
          <w:color w:val="454546"/>
          <w:sz w:val="21"/>
        </w:rPr>
        <w:t>şcolar).</w:t>
      </w:r>
    </w:p>
    <w:p>
      <w:pPr>
        <w:pStyle w:val="ListParagraph"/>
        <w:numPr>
          <w:ilvl w:val="0"/>
          <w:numId w:val="2"/>
        </w:numPr>
        <w:tabs>
          <w:tab w:pos="1036" w:val="left" w:leader="none"/>
        </w:tabs>
        <w:spacing w:line="240" w:lineRule="auto" w:before="53" w:after="0"/>
        <w:ind w:left="1035" w:right="116" w:hanging="213"/>
        <w:jc w:val="both"/>
        <w:rPr>
          <w:sz w:val="21"/>
        </w:rPr>
      </w:pPr>
      <w:r>
        <w:rPr>
          <w:color w:val="454546"/>
          <w:sz w:val="21"/>
        </w:rPr>
        <w:t>Cu condiţia respectării omogenităţii grupului pot fi efectuate activităţi educative în aer liber, şi asta chiar şi în afara incintei</w:t>
      </w:r>
      <w:r>
        <w:rPr>
          <w:color w:val="454546"/>
          <w:spacing w:val="-5"/>
          <w:sz w:val="21"/>
        </w:rPr>
        <w:t> </w:t>
      </w:r>
      <w:r>
        <w:rPr>
          <w:color w:val="454546"/>
          <w:sz w:val="21"/>
        </w:rPr>
        <w:t>şcolii.</w:t>
      </w:r>
    </w:p>
    <w:p>
      <w:pPr>
        <w:pStyle w:val="ListParagraph"/>
        <w:numPr>
          <w:ilvl w:val="0"/>
          <w:numId w:val="2"/>
        </w:numPr>
        <w:tabs>
          <w:tab w:pos="1036" w:val="left" w:leader="none"/>
        </w:tabs>
        <w:spacing w:line="240" w:lineRule="auto" w:before="51" w:after="0"/>
        <w:ind w:left="1035" w:right="114" w:hanging="213"/>
        <w:jc w:val="both"/>
        <w:rPr>
          <w:sz w:val="21"/>
        </w:rPr>
      </w:pPr>
      <w:r>
        <w:rPr>
          <w:color w:val="454546"/>
          <w:sz w:val="21"/>
        </w:rPr>
        <w:t>Ia sfârşit activitatea şcolilor şi a unităţilor şcolare stabilite conform Hotărârii Guvernului nr. 1109 (îngrijirea copiilor părinţilor de profesii</w:t>
      </w:r>
      <w:r>
        <w:rPr>
          <w:color w:val="454546"/>
          <w:spacing w:val="-4"/>
          <w:sz w:val="21"/>
        </w:rPr>
        <w:t> </w:t>
      </w:r>
      <w:r>
        <w:rPr>
          <w:color w:val="454546"/>
          <w:sz w:val="21"/>
        </w:rPr>
        <w:t>selectate).</w:t>
      </w:r>
    </w:p>
    <w:p>
      <w:pPr>
        <w:pStyle w:val="BodyText"/>
        <w:spacing w:before="9"/>
        <w:ind w:left="0" w:firstLine="0"/>
        <w:rPr>
          <w:sz w:val="24"/>
        </w:rPr>
      </w:pPr>
    </w:p>
    <w:p>
      <w:pPr>
        <w:pStyle w:val="Heading1"/>
        <w:rPr>
          <w:u w:val="none"/>
        </w:rPr>
      </w:pPr>
      <w:r>
        <w:rPr>
          <w:rFonts w:ascii="Times New Roman" w:hAnsi="Times New Roman"/>
          <w:b w:val="0"/>
          <w:color w:val="454546"/>
          <w:spacing w:val="-71"/>
          <w:w w:val="100"/>
          <w:u w:val="single" w:color="454546"/>
        </w:rPr>
        <w:t> </w:t>
      </w:r>
      <w:r>
        <w:rPr>
          <w:color w:val="454546"/>
          <w:u w:val="single" w:color="454546"/>
        </w:rPr>
        <w:t>Funcţionarea şcolilor speciale începând de luni, 30 noiembrie 2020</w:t>
      </w:r>
    </w:p>
    <w:p>
      <w:pPr>
        <w:spacing w:after="0"/>
        <w:sectPr>
          <w:pgSz w:w="11910" w:h="16840"/>
          <w:pgMar w:top="1340" w:bottom="280" w:left="1300" w:right="1300"/>
        </w:sectPr>
      </w:pPr>
    </w:p>
    <w:p>
      <w:pPr>
        <w:pStyle w:val="BodyText"/>
        <w:spacing w:before="5"/>
        <w:ind w:left="0" w:firstLine="0"/>
        <w:rPr>
          <w:b/>
          <w:sz w:val="10"/>
        </w:rPr>
      </w:pPr>
    </w:p>
    <w:p>
      <w:pPr>
        <w:pStyle w:val="ListParagraph"/>
        <w:numPr>
          <w:ilvl w:val="0"/>
          <w:numId w:val="2"/>
        </w:numPr>
        <w:tabs>
          <w:tab w:pos="1036" w:val="left" w:leader="none"/>
        </w:tabs>
        <w:spacing w:line="253" w:lineRule="exact" w:before="79" w:after="0"/>
        <w:ind w:left="1035" w:right="0" w:hanging="213"/>
        <w:jc w:val="left"/>
        <w:rPr>
          <w:sz w:val="21"/>
        </w:rPr>
      </w:pPr>
      <w:r>
        <w:rPr>
          <w:color w:val="454546"/>
          <w:sz w:val="21"/>
        </w:rPr>
        <w:t>Este în continuare permisă prezenţa</w:t>
      </w:r>
      <w:r>
        <w:rPr>
          <w:color w:val="454546"/>
          <w:spacing w:val="-1"/>
          <w:sz w:val="21"/>
        </w:rPr>
        <w:t> </w:t>
      </w:r>
      <w:r>
        <w:rPr>
          <w:color w:val="454546"/>
          <w:sz w:val="21"/>
        </w:rPr>
        <w:t>fizică:</w:t>
      </w:r>
    </w:p>
    <w:p>
      <w:pPr>
        <w:pStyle w:val="ListParagraph"/>
        <w:numPr>
          <w:ilvl w:val="1"/>
          <w:numId w:val="2"/>
        </w:numPr>
        <w:tabs>
          <w:tab w:pos="1216" w:val="left" w:leader="none"/>
        </w:tabs>
        <w:spacing w:line="235" w:lineRule="auto" w:before="0" w:after="0"/>
        <w:ind w:left="1215" w:right="115" w:hanging="153"/>
        <w:jc w:val="left"/>
        <w:rPr>
          <w:sz w:val="21"/>
        </w:rPr>
      </w:pPr>
      <w:r>
        <w:rPr>
          <w:color w:val="454546"/>
          <w:sz w:val="21"/>
        </w:rPr>
        <w:t>a elevilor din şcolile generale şi clasele şcolare instituite conform art. 16 alin. 9 din Legea educaţiei,</w:t>
      </w:r>
    </w:p>
    <w:p>
      <w:pPr>
        <w:pStyle w:val="ListParagraph"/>
        <w:numPr>
          <w:ilvl w:val="1"/>
          <w:numId w:val="2"/>
        </w:numPr>
        <w:tabs>
          <w:tab w:pos="1216" w:val="left" w:leader="none"/>
        </w:tabs>
        <w:spacing w:line="254" w:lineRule="exact" w:before="5" w:after="0"/>
        <w:ind w:left="1215" w:right="0" w:hanging="153"/>
        <w:jc w:val="left"/>
        <w:rPr>
          <w:sz w:val="21"/>
        </w:rPr>
      </w:pPr>
      <w:r>
        <w:rPr>
          <w:color w:val="454546"/>
          <w:sz w:val="21"/>
        </w:rPr>
        <w:t>a copiilor din clasa pregătitoare a şcolii generale</w:t>
      </w:r>
      <w:r>
        <w:rPr>
          <w:color w:val="454546"/>
          <w:spacing w:val="-6"/>
          <w:sz w:val="21"/>
        </w:rPr>
        <w:t> </w:t>
      </w:r>
      <w:r>
        <w:rPr>
          <w:color w:val="454546"/>
          <w:sz w:val="21"/>
        </w:rPr>
        <w:t>speciale,</w:t>
      </w:r>
    </w:p>
    <w:p>
      <w:pPr>
        <w:pStyle w:val="ListParagraph"/>
        <w:numPr>
          <w:ilvl w:val="1"/>
          <w:numId w:val="2"/>
        </w:numPr>
        <w:tabs>
          <w:tab w:pos="1238" w:val="left" w:leader="none"/>
        </w:tabs>
        <w:spacing w:line="254" w:lineRule="exact" w:before="0" w:after="0"/>
        <w:ind w:left="1237" w:right="0" w:hanging="154"/>
        <w:jc w:val="left"/>
        <w:rPr>
          <w:sz w:val="21"/>
        </w:rPr>
      </w:pPr>
      <w:r>
        <w:rPr>
          <w:color w:val="454546"/>
          <w:sz w:val="21"/>
        </w:rPr>
        <w:t>a elevilor din domeniile de studii ale Şcolii practice de un an şi Şcolii practice de doi</w:t>
      </w:r>
      <w:r>
        <w:rPr>
          <w:color w:val="454546"/>
          <w:spacing w:val="-23"/>
          <w:sz w:val="21"/>
        </w:rPr>
        <w:t> </w:t>
      </w:r>
      <w:r>
        <w:rPr>
          <w:color w:val="454546"/>
          <w:sz w:val="21"/>
        </w:rPr>
        <w:t>ani.</w:t>
      </w:r>
    </w:p>
    <w:p>
      <w:pPr>
        <w:pStyle w:val="ListParagraph"/>
        <w:numPr>
          <w:ilvl w:val="0"/>
          <w:numId w:val="2"/>
        </w:numPr>
        <w:tabs>
          <w:tab w:pos="1036" w:val="left" w:leader="none"/>
        </w:tabs>
        <w:spacing w:line="240" w:lineRule="auto" w:before="51" w:after="0"/>
        <w:ind w:left="1035" w:right="0" w:hanging="213"/>
        <w:jc w:val="left"/>
        <w:rPr>
          <w:sz w:val="21"/>
        </w:rPr>
      </w:pPr>
      <w:r>
        <w:rPr>
          <w:color w:val="454546"/>
          <w:sz w:val="21"/>
        </w:rPr>
        <w:t>Pentru aceşti elevi continuă să fie obligatorie prezenţa fizică la</w:t>
      </w:r>
      <w:r>
        <w:rPr>
          <w:color w:val="454546"/>
          <w:spacing w:val="-8"/>
          <w:sz w:val="21"/>
        </w:rPr>
        <w:t> </w:t>
      </w:r>
      <w:r>
        <w:rPr>
          <w:color w:val="454546"/>
          <w:sz w:val="21"/>
        </w:rPr>
        <w:t>cursuri.</w:t>
      </w:r>
    </w:p>
    <w:p>
      <w:pPr>
        <w:pStyle w:val="ListParagraph"/>
        <w:numPr>
          <w:ilvl w:val="0"/>
          <w:numId w:val="2"/>
        </w:numPr>
        <w:tabs>
          <w:tab w:pos="1036" w:val="left" w:leader="none"/>
        </w:tabs>
        <w:spacing w:line="240" w:lineRule="auto" w:before="56" w:after="0"/>
        <w:ind w:left="1035" w:right="113" w:hanging="213"/>
        <w:jc w:val="both"/>
        <w:rPr>
          <w:sz w:val="21"/>
        </w:rPr>
      </w:pPr>
      <w:r>
        <w:rPr>
          <w:color w:val="454546"/>
          <w:sz w:val="21"/>
        </w:rPr>
        <w:t>Prezenţa fizică la cursuri are loc în grupuri omogene (colectivele claselor individuale nu se unesc sau nu se amestecă într-un alt mod). Se recomandă organizarea sosirii şi plecării elevilor, astfel încât să fie evitat contactul elevilor din diferite clase. Copiii, elevii şi personalul didactiv nu au obligaţia de a purta măşti de protecţie (nici în căminul de zi pentru şcolari şi nici în clubul şcolar).</w:t>
      </w:r>
    </w:p>
    <w:p>
      <w:pPr>
        <w:pStyle w:val="ListParagraph"/>
        <w:numPr>
          <w:ilvl w:val="0"/>
          <w:numId w:val="2"/>
        </w:numPr>
        <w:tabs>
          <w:tab w:pos="1036" w:val="left" w:leader="none"/>
        </w:tabs>
        <w:spacing w:line="240" w:lineRule="auto" w:before="43" w:after="0"/>
        <w:ind w:left="1035" w:right="113" w:hanging="213"/>
        <w:jc w:val="both"/>
        <w:rPr>
          <w:sz w:val="21"/>
        </w:rPr>
      </w:pPr>
      <w:r>
        <w:rPr>
          <w:color w:val="454546"/>
          <w:sz w:val="21"/>
        </w:rPr>
        <w:t>Intrarea unor persoane terţe (cu excepţia copiilor, elevilor şi angajaţilor) în incinta şcolii este, în general, posibilă numai în cazuri justificate, cu adoptarea unor măsuri care să reducă la minimum contactul cu copiii. Persoane terţe pot fi, de exemplu, reprezentanţii legali ai copiilor şi elevilor minori, membrii comisiilor de examinare, organismele de control (de exemplu, ČŠI), angajaţii unităţilor de consiliere şcolară, ai centrului regional de sănătate publică, persoane care asigură aprovizionarea sau alte servicii</w:t>
      </w:r>
      <w:r>
        <w:rPr>
          <w:color w:val="454546"/>
          <w:spacing w:val="-8"/>
          <w:sz w:val="21"/>
        </w:rPr>
        <w:t> </w:t>
      </w:r>
      <w:r>
        <w:rPr>
          <w:color w:val="454546"/>
          <w:sz w:val="21"/>
        </w:rPr>
        <w:t>indispensabile.</w:t>
      </w:r>
    </w:p>
    <w:p>
      <w:pPr>
        <w:pStyle w:val="ListParagraph"/>
        <w:numPr>
          <w:ilvl w:val="0"/>
          <w:numId w:val="2"/>
        </w:numPr>
        <w:tabs>
          <w:tab w:pos="1036" w:val="left" w:leader="none"/>
        </w:tabs>
        <w:spacing w:line="240" w:lineRule="auto" w:before="39" w:after="0"/>
        <w:ind w:left="1035" w:right="116" w:hanging="213"/>
        <w:jc w:val="both"/>
        <w:rPr>
          <w:sz w:val="21"/>
        </w:rPr>
      </w:pPr>
      <w:r>
        <w:rPr>
          <w:color w:val="454546"/>
          <w:sz w:val="21"/>
        </w:rPr>
        <w:t>Cu condiţia respectării omogenităţii grupului pot fi efectuate activităţi educative în aer liber, şi asta chiar şi în afara incintei şcolii sau a unităţii</w:t>
      </w:r>
      <w:r>
        <w:rPr>
          <w:color w:val="454546"/>
          <w:spacing w:val="-8"/>
          <w:sz w:val="21"/>
        </w:rPr>
        <w:t> </w:t>
      </w:r>
      <w:r>
        <w:rPr>
          <w:color w:val="454546"/>
          <w:sz w:val="21"/>
        </w:rPr>
        <w:t>şcolare.</w:t>
      </w:r>
    </w:p>
    <w:p>
      <w:pPr>
        <w:pStyle w:val="ListParagraph"/>
        <w:numPr>
          <w:ilvl w:val="0"/>
          <w:numId w:val="2"/>
        </w:numPr>
        <w:tabs>
          <w:tab w:pos="1036" w:val="left" w:leader="none"/>
        </w:tabs>
        <w:spacing w:line="240" w:lineRule="auto" w:before="51" w:after="0"/>
        <w:ind w:left="1035" w:right="112" w:hanging="213"/>
        <w:jc w:val="both"/>
        <w:rPr>
          <w:sz w:val="21"/>
        </w:rPr>
      </w:pPr>
      <w:r>
        <w:rPr>
          <w:color w:val="454546"/>
          <w:sz w:val="21"/>
        </w:rPr>
        <w:t>Cu condiţia respectării omogenităţii grupului de elevi dintr-o clasă, este posibilă funcţionarea căminului de zi pentru şcolari şi a clubului şcolar. Dacă acest lucru nu este posibil din motive de personal, într-un grup din căminul de zi pentru şcolari pot fi incluşi elevii claselor din acelaşi an de studiu (nu însă în clubul</w:t>
      </w:r>
      <w:r>
        <w:rPr>
          <w:color w:val="454546"/>
          <w:spacing w:val="-3"/>
          <w:sz w:val="21"/>
        </w:rPr>
        <w:t> </w:t>
      </w:r>
      <w:r>
        <w:rPr>
          <w:color w:val="454546"/>
          <w:sz w:val="21"/>
        </w:rPr>
        <w:t>şcolar).</w:t>
      </w:r>
    </w:p>
    <w:p>
      <w:pPr>
        <w:pStyle w:val="ListParagraph"/>
        <w:numPr>
          <w:ilvl w:val="0"/>
          <w:numId w:val="2"/>
        </w:numPr>
        <w:tabs>
          <w:tab w:pos="1036" w:val="left" w:leader="none"/>
        </w:tabs>
        <w:spacing w:line="240" w:lineRule="auto" w:before="50" w:after="0"/>
        <w:ind w:left="1035" w:right="114" w:hanging="213"/>
        <w:jc w:val="both"/>
        <w:rPr>
          <w:sz w:val="21"/>
        </w:rPr>
      </w:pPr>
      <w:r>
        <w:rPr>
          <w:color w:val="454546"/>
          <w:sz w:val="21"/>
        </w:rPr>
        <w:t>Funcţionarea celorlalte şcoli şi clase instituite conform art. 16 alin. 9 din Legea educaţiei, mai sus nemenţionate (adică a şcolilor medii cu alte domenii de studii decât cele ale Şcolii practice de un an şi ale Şcolii practice de doi ani şi funcţionarea şcolilor postliceale) va avea loc întotdeauna conform regulilor de funcţionare ale tipului de şcoală în cauză şi ale claselor</w:t>
      </w:r>
      <w:r>
        <w:rPr>
          <w:color w:val="454546"/>
          <w:spacing w:val="-26"/>
          <w:sz w:val="21"/>
        </w:rPr>
        <w:t> </w:t>
      </w:r>
      <w:r>
        <w:rPr>
          <w:color w:val="454546"/>
          <w:sz w:val="21"/>
        </w:rPr>
        <w:t>lor.</w:t>
      </w:r>
    </w:p>
    <w:sectPr>
      <w:pgSz w:w="11910" w:h="16840"/>
      <w:pgMar w:top="15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 w:name="Wingdings 2">
    <w:altName w:val="Wingdings 2"/>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35" w:hanging="214"/>
      </w:pPr>
      <w:rPr>
        <w:rFonts w:hint="default" w:ascii="Wingdings 2" w:hAnsi="Wingdings 2" w:eastAsia="Wingdings 2" w:cs="Wingdings 2"/>
        <w:color w:val="0FBAB9"/>
        <w:w w:val="100"/>
        <w:sz w:val="21"/>
        <w:szCs w:val="21"/>
        <w:lang w:val="cs-CZ" w:eastAsia="cs-CZ" w:bidi="cs-CZ"/>
      </w:rPr>
    </w:lvl>
    <w:lvl w:ilvl="1">
      <w:start w:val="0"/>
      <w:numFmt w:val="bullet"/>
      <w:lvlText w:val="•"/>
      <w:lvlJc w:val="left"/>
      <w:pPr>
        <w:ind w:left="1196" w:hanging="154"/>
      </w:pPr>
      <w:rPr>
        <w:rFonts w:hint="default" w:ascii="Calibri" w:hAnsi="Calibri" w:eastAsia="Calibri" w:cs="Calibri"/>
        <w:color w:val="454546"/>
        <w:w w:val="100"/>
        <w:sz w:val="21"/>
        <w:szCs w:val="21"/>
        <w:lang w:val="cs-CZ" w:eastAsia="cs-CZ" w:bidi="cs-CZ"/>
      </w:rPr>
    </w:lvl>
    <w:lvl w:ilvl="2">
      <w:start w:val="0"/>
      <w:numFmt w:val="bullet"/>
      <w:lvlText w:val="•"/>
      <w:lvlJc w:val="left"/>
      <w:pPr>
        <w:ind w:left="1220" w:hanging="154"/>
      </w:pPr>
      <w:rPr>
        <w:rFonts w:hint="default"/>
        <w:lang w:val="cs-CZ" w:eastAsia="cs-CZ" w:bidi="cs-CZ"/>
      </w:rPr>
    </w:lvl>
    <w:lvl w:ilvl="3">
      <w:start w:val="0"/>
      <w:numFmt w:val="bullet"/>
      <w:lvlText w:val="•"/>
      <w:lvlJc w:val="left"/>
      <w:pPr>
        <w:ind w:left="2230" w:hanging="154"/>
      </w:pPr>
      <w:rPr>
        <w:rFonts w:hint="default"/>
        <w:lang w:val="cs-CZ" w:eastAsia="cs-CZ" w:bidi="cs-CZ"/>
      </w:rPr>
    </w:lvl>
    <w:lvl w:ilvl="4">
      <w:start w:val="0"/>
      <w:numFmt w:val="bullet"/>
      <w:lvlText w:val="•"/>
      <w:lvlJc w:val="left"/>
      <w:pPr>
        <w:ind w:left="3241" w:hanging="154"/>
      </w:pPr>
      <w:rPr>
        <w:rFonts w:hint="default"/>
        <w:lang w:val="cs-CZ" w:eastAsia="cs-CZ" w:bidi="cs-CZ"/>
      </w:rPr>
    </w:lvl>
    <w:lvl w:ilvl="5">
      <w:start w:val="0"/>
      <w:numFmt w:val="bullet"/>
      <w:lvlText w:val="•"/>
      <w:lvlJc w:val="left"/>
      <w:pPr>
        <w:ind w:left="4252" w:hanging="154"/>
      </w:pPr>
      <w:rPr>
        <w:rFonts w:hint="default"/>
        <w:lang w:val="cs-CZ" w:eastAsia="cs-CZ" w:bidi="cs-CZ"/>
      </w:rPr>
    </w:lvl>
    <w:lvl w:ilvl="6">
      <w:start w:val="0"/>
      <w:numFmt w:val="bullet"/>
      <w:lvlText w:val="•"/>
      <w:lvlJc w:val="left"/>
      <w:pPr>
        <w:ind w:left="5263" w:hanging="154"/>
      </w:pPr>
      <w:rPr>
        <w:rFonts w:hint="default"/>
        <w:lang w:val="cs-CZ" w:eastAsia="cs-CZ" w:bidi="cs-CZ"/>
      </w:rPr>
    </w:lvl>
    <w:lvl w:ilvl="7">
      <w:start w:val="0"/>
      <w:numFmt w:val="bullet"/>
      <w:lvlText w:val="•"/>
      <w:lvlJc w:val="left"/>
      <w:pPr>
        <w:ind w:left="6274" w:hanging="154"/>
      </w:pPr>
      <w:rPr>
        <w:rFonts w:hint="default"/>
        <w:lang w:val="cs-CZ" w:eastAsia="cs-CZ" w:bidi="cs-CZ"/>
      </w:rPr>
    </w:lvl>
    <w:lvl w:ilvl="8">
      <w:start w:val="0"/>
      <w:numFmt w:val="bullet"/>
      <w:lvlText w:val="•"/>
      <w:lvlJc w:val="left"/>
      <w:pPr>
        <w:ind w:left="7284" w:hanging="154"/>
      </w:pPr>
      <w:rPr>
        <w:rFonts w:hint="default"/>
        <w:lang w:val="cs-CZ" w:eastAsia="cs-CZ" w:bidi="cs-CZ"/>
      </w:rPr>
    </w:lvl>
  </w:abstractNum>
  <w:abstractNum w:abstractNumId="0">
    <w:multiLevelType w:val="hybridMultilevel"/>
    <w:lvl w:ilvl="0">
      <w:start w:val="0"/>
      <w:numFmt w:val="bullet"/>
      <w:lvlText w:val="•"/>
      <w:lvlJc w:val="left"/>
      <w:pPr>
        <w:ind w:left="1134" w:hanging="154"/>
      </w:pPr>
      <w:rPr>
        <w:rFonts w:hint="default" w:ascii="Calibri" w:hAnsi="Calibri" w:eastAsia="Calibri" w:cs="Calibri"/>
        <w:color w:val="454546"/>
        <w:w w:val="100"/>
        <w:sz w:val="21"/>
        <w:szCs w:val="21"/>
        <w:lang w:val="cs-CZ" w:eastAsia="cs-CZ" w:bidi="cs-CZ"/>
      </w:rPr>
    </w:lvl>
    <w:lvl w:ilvl="1">
      <w:start w:val="0"/>
      <w:numFmt w:val="bullet"/>
      <w:lvlText w:val="▪"/>
      <w:lvlJc w:val="left"/>
      <w:pPr>
        <w:ind w:left="1342" w:hanging="123"/>
      </w:pPr>
      <w:rPr>
        <w:rFonts w:hint="default" w:ascii="Calibri" w:hAnsi="Calibri" w:eastAsia="Calibri" w:cs="Calibri"/>
        <w:color w:val="454546"/>
        <w:w w:val="100"/>
        <w:sz w:val="21"/>
        <w:szCs w:val="21"/>
        <w:lang w:val="cs-CZ" w:eastAsia="cs-CZ" w:bidi="cs-CZ"/>
      </w:rPr>
    </w:lvl>
    <w:lvl w:ilvl="2">
      <w:start w:val="0"/>
      <w:numFmt w:val="bullet"/>
      <w:lvlText w:val="•"/>
      <w:lvlJc w:val="left"/>
      <w:pPr>
        <w:ind w:left="2225" w:hanging="123"/>
      </w:pPr>
      <w:rPr>
        <w:rFonts w:hint="default"/>
        <w:lang w:val="cs-CZ" w:eastAsia="cs-CZ" w:bidi="cs-CZ"/>
      </w:rPr>
    </w:lvl>
    <w:lvl w:ilvl="3">
      <w:start w:val="0"/>
      <w:numFmt w:val="bullet"/>
      <w:lvlText w:val="•"/>
      <w:lvlJc w:val="left"/>
      <w:pPr>
        <w:ind w:left="3110" w:hanging="123"/>
      </w:pPr>
      <w:rPr>
        <w:rFonts w:hint="default"/>
        <w:lang w:val="cs-CZ" w:eastAsia="cs-CZ" w:bidi="cs-CZ"/>
      </w:rPr>
    </w:lvl>
    <w:lvl w:ilvl="4">
      <w:start w:val="0"/>
      <w:numFmt w:val="bullet"/>
      <w:lvlText w:val="•"/>
      <w:lvlJc w:val="left"/>
      <w:pPr>
        <w:ind w:left="3995" w:hanging="123"/>
      </w:pPr>
      <w:rPr>
        <w:rFonts w:hint="default"/>
        <w:lang w:val="cs-CZ" w:eastAsia="cs-CZ" w:bidi="cs-CZ"/>
      </w:rPr>
    </w:lvl>
    <w:lvl w:ilvl="5">
      <w:start w:val="0"/>
      <w:numFmt w:val="bullet"/>
      <w:lvlText w:val="•"/>
      <w:lvlJc w:val="left"/>
      <w:pPr>
        <w:ind w:left="4880" w:hanging="123"/>
      </w:pPr>
      <w:rPr>
        <w:rFonts w:hint="default"/>
        <w:lang w:val="cs-CZ" w:eastAsia="cs-CZ" w:bidi="cs-CZ"/>
      </w:rPr>
    </w:lvl>
    <w:lvl w:ilvl="6">
      <w:start w:val="0"/>
      <w:numFmt w:val="bullet"/>
      <w:lvlText w:val="•"/>
      <w:lvlJc w:val="left"/>
      <w:pPr>
        <w:ind w:left="5765" w:hanging="123"/>
      </w:pPr>
      <w:rPr>
        <w:rFonts w:hint="default"/>
        <w:lang w:val="cs-CZ" w:eastAsia="cs-CZ" w:bidi="cs-CZ"/>
      </w:rPr>
    </w:lvl>
    <w:lvl w:ilvl="7">
      <w:start w:val="0"/>
      <w:numFmt w:val="bullet"/>
      <w:lvlText w:val="•"/>
      <w:lvlJc w:val="left"/>
      <w:pPr>
        <w:ind w:left="6650" w:hanging="123"/>
      </w:pPr>
      <w:rPr>
        <w:rFonts w:hint="default"/>
        <w:lang w:val="cs-CZ" w:eastAsia="cs-CZ" w:bidi="cs-CZ"/>
      </w:rPr>
    </w:lvl>
    <w:lvl w:ilvl="8">
      <w:start w:val="0"/>
      <w:numFmt w:val="bullet"/>
      <w:lvlText w:val="•"/>
      <w:lvlJc w:val="left"/>
      <w:pPr>
        <w:ind w:left="7536" w:hanging="123"/>
      </w:pPr>
      <w:rPr>
        <w:rFonts w:hint="default"/>
        <w:lang w:val="cs-CZ" w:eastAsia="cs-CZ" w:bidi="cs-CZ"/>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cs-CZ" w:eastAsia="cs-CZ" w:bidi="cs-CZ"/>
    </w:rPr>
  </w:style>
  <w:style w:styleId="BodyText" w:type="paragraph">
    <w:name w:val="Body Text"/>
    <w:basedOn w:val="Normal"/>
    <w:uiPriority w:val="1"/>
    <w:qFormat/>
    <w:pPr>
      <w:ind w:left="1035" w:hanging="213"/>
    </w:pPr>
    <w:rPr>
      <w:rFonts w:ascii="Calibri" w:hAnsi="Calibri" w:eastAsia="Calibri" w:cs="Calibri"/>
      <w:sz w:val="21"/>
      <w:szCs w:val="21"/>
      <w:lang w:val="cs-CZ" w:eastAsia="cs-CZ" w:bidi="cs-CZ"/>
    </w:rPr>
  </w:style>
  <w:style w:styleId="Heading1" w:type="paragraph">
    <w:name w:val="Heading 1"/>
    <w:basedOn w:val="Normal"/>
    <w:uiPriority w:val="1"/>
    <w:qFormat/>
    <w:pPr>
      <w:ind w:left="116"/>
      <w:outlineLvl w:val="1"/>
    </w:pPr>
    <w:rPr>
      <w:rFonts w:ascii="Calibri" w:hAnsi="Calibri" w:eastAsia="Calibri" w:cs="Calibri"/>
      <w:b/>
      <w:bCs/>
      <w:sz w:val="28"/>
      <w:szCs w:val="28"/>
      <w:u w:val="single" w:color="000000"/>
      <w:lang w:val="cs-CZ" w:eastAsia="cs-CZ" w:bidi="cs-CZ"/>
    </w:rPr>
  </w:style>
  <w:style w:styleId="ListParagraph" w:type="paragraph">
    <w:name w:val="List Paragraph"/>
    <w:basedOn w:val="Normal"/>
    <w:uiPriority w:val="1"/>
    <w:qFormat/>
    <w:pPr>
      <w:ind w:left="1035" w:hanging="213"/>
    </w:pPr>
    <w:rPr>
      <w:rFonts w:ascii="Calibri" w:hAnsi="Calibri" w:eastAsia="Calibri" w:cs="Calibri"/>
      <w:lang w:val="cs-CZ" w:eastAsia="cs-CZ" w:bidi="cs-CZ"/>
    </w:rPr>
  </w:style>
  <w:style w:styleId="TableParagraph" w:type="paragraph">
    <w:name w:val="Table Paragraph"/>
    <w:basedOn w:val="Normal"/>
    <w:uiPriority w:val="1"/>
    <w:qFormat/>
    <w:pPr/>
    <w:rPr>
      <w:lang w:val="cs-CZ" w:eastAsia="cs-CZ" w:bidi="cs-C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msmt.cz/)"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Smolová Závorová Halka</dc:creator>
  <dcterms:created xsi:type="dcterms:W3CDTF">2020-11-24T11:01:57Z</dcterms:created>
  <dcterms:modified xsi:type="dcterms:W3CDTF">2020-11-24T11:01:57Z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2020-11-23T00:00:00Z</vt:filetime>
  </property>
  <property fmtid="{D5CDD505-2E9C-101B-9397-08002B2CF9AE}" pid="3" name="Creator">
    <vt:lpwstr>Microsoft® Word 2019</vt:lpwstr>
  </property>
  <property fmtid="{D5CDD505-2E9C-101B-9397-08002B2CF9AE}" pid="4" name="LastSaved">
    <vt:filetime>2020-11-24T00:00:00Z</vt:filetime>
  </property>
</Properties>
</file>