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334C7" w14:textId="6A6E7E6B" w:rsidR="00880832" w:rsidRPr="00142156" w:rsidRDefault="00880832" w:rsidP="00880832">
      <w:pPr>
        <w:jc w:val="both"/>
        <w:rPr>
          <w:b/>
          <w:u w:val="single"/>
        </w:rPr>
      </w:pPr>
      <w:bookmarkStart w:id="0" w:name="_GoBack"/>
      <w:bookmarkEnd w:id="0"/>
      <w:r>
        <w:rPr>
          <w:b/>
          <w:u w:val="single"/>
        </w:rPr>
        <w:t xml:space="preserve">Задължителни части от </w:t>
      </w:r>
      <w:r w:rsidRPr="00142156">
        <w:rPr>
          <w:b/>
          <w:u w:val="single"/>
        </w:rPr>
        <w:t>"Ръководството":  Функциониране на училища и училищни заведения през учебната 2020/2021 година</w:t>
      </w:r>
      <w:r w:rsidR="000A490E" w:rsidRPr="00142156">
        <w:rPr>
          <w:b/>
          <w:u w:val="single"/>
          <w:lang w:val="cs-CZ"/>
        </w:rPr>
        <w:t xml:space="preserve"> </w:t>
      </w:r>
      <w:r w:rsidRPr="00142156">
        <w:rPr>
          <w:b/>
          <w:u w:val="single"/>
        </w:rPr>
        <w:t xml:space="preserve">с оглед на covid-19 </w:t>
      </w:r>
    </w:p>
    <w:p w14:paraId="0F2C7875" w14:textId="77777777" w:rsidR="00880832" w:rsidRPr="00142156" w:rsidRDefault="00880832" w:rsidP="00880832">
      <w:pPr>
        <w:jc w:val="both"/>
        <w:rPr>
          <w:i/>
        </w:rPr>
      </w:pPr>
      <w:r w:rsidRPr="00142156">
        <w:rPr>
          <w:i/>
        </w:rPr>
        <w:t xml:space="preserve">Това е информация за свързаните задължителни правила, основаващи се на действащите правни разпоредби, които Министерството на образованието, младежта и спорта счита за решаващи по отношение на работата на училищата от 1. 9. 2020 г. </w:t>
      </w:r>
    </w:p>
    <w:p w14:paraId="3815E2E4" w14:textId="5706744D" w:rsidR="00880832" w:rsidRPr="00142156" w:rsidRDefault="00880832" w:rsidP="00880832">
      <w:pPr>
        <w:jc w:val="both"/>
      </w:pPr>
      <w:r w:rsidRPr="00142156">
        <w:rPr>
          <w:b/>
          <w:bCs/>
        </w:rPr>
        <w:t>Маски</w:t>
      </w:r>
      <w:r w:rsidRPr="00142156">
        <w:t xml:space="preserve"> </w:t>
      </w:r>
      <w:r w:rsidRPr="00142156">
        <w:rPr>
          <w:b/>
          <w:bCs/>
        </w:rPr>
        <w:t>–</w:t>
      </w:r>
      <w:r w:rsidRPr="00142156">
        <w:t> </w:t>
      </w:r>
      <w:r w:rsidRPr="00142156">
        <w:rPr>
          <w:b/>
          <w:bCs/>
        </w:rPr>
        <w:t xml:space="preserve">Няма задължение да се носи маска </w:t>
      </w:r>
      <w:r w:rsidRPr="00142156">
        <w:t xml:space="preserve">в сградата на училището или училищното заведение. Задължението за носене на маска обаче може да се прилага за провеждането на масови събития. Въвеждането на задължението за носене на маска се регулира от степента на готовност в областта на защитата на общественото здраве, така наречения светофар. В случай че районът е включен в степен на готовност II (оранжев цвят), съответната областна хигиенна </w:t>
      </w:r>
      <w:r w:rsidR="00142156" w:rsidRPr="00142156">
        <w:t>инспекция</w:t>
      </w:r>
      <w:r w:rsidRPr="00142156">
        <w:t xml:space="preserve"> ще въведе задължението за носене на маска в общите части на училищата и училищните заведения. </w:t>
      </w:r>
    </w:p>
    <w:p w14:paraId="3AAE1C1F" w14:textId="42399A89" w:rsidR="00C10E8F" w:rsidRPr="00142156" w:rsidRDefault="00C10E8F" w:rsidP="00880832">
      <w:pPr>
        <w:jc w:val="both"/>
      </w:pPr>
      <w:r w:rsidRPr="00142156">
        <w:t xml:space="preserve">В случай на конкретни извънредни ситуации, свързани с заболяването covid-19, училището винаги е длъжно да следва инструкциите на Областната хигиенна </w:t>
      </w:r>
      <w:r w:rsidR="00142156" w:rsidRPr="00142156">
        <w:t>инспекция</w:t>
      </w:r>
      <w:r w:rsidRPr="00142156">
        <w:t xml:space="preserve"> и да спазва всички действащи понастоящем извънредни мерки, обявени за дадена територия от Областната хигиенна </w:t>
      </w:r>
      <w:r w:rsidR="00142156" w:rsidRPr="00142156">
        <w:t>инспекция</w:t>
      </w:r>
      <w:r w:rsidRPr="00142156">
        <w:t xml:space="preserve"> или Министерството на здравеопазването.</w:t>
      </w:r>
    </w:p>
    <w:p w14:paraId="44799C31" w14:textId="77777777" w:rsidR="00C10E8F" w:rsidRPr="00142156" w:rsidRDefault="00C10E8F" w:rsidP="00880832">
      <w:pPr>
        <w:jc w:val="both"/>
      </w:pPr>
      <w:r w:rsidRPr="00142156">
        <w:t xml:space="preserve">Стъпки на училището в случай на съмнение за поява на инфекция с covid-19: </w:t>
      </w:r>
    </w:p>
    <w:p w14:paraId="0869CFDB" w14:textId="6A048650" w:rsidR="00C10E8F" w:rsidRPr="00142156" w:rsidRDefault="00C10E8F" w:rsidP="00880832">
      <w:pPr>
        <w:jc w:val="both"/>
      </w:pPr>
      <w:r w:rsidRPr="00142156">
        <w:t>Училищата имат задължение да предотвратяват появата и разпространението на инфекциозни заболявания, включително covid-19. Те изпълняват това задължение съгласно Закона за защита на общественото здраве, като са задължени да осигурят „отделянето на дете или непълнолетен, който показва признаци на остро заболяване</w:t>
      </w:r>
      <w:r w:rsidR="00C560F8" w:rsidRPr="00142156">
        <w:t>,</w:t>
      </w:r>
      <w:r w:rsidRPr="00142156">
        <w:t xml:space="preserve"> от други</w:t>
      </w:r>
      <w:r w:rsidR="00C560F8" w:rsidRPr="00142156">
        <w:t>те</w:t>
      </w:r>
      <w:r w:rsidRPr="00142156">
        <w:t xml:space="preserve"> деца и непълнолетни и да осигурят надзор на пълнолетни физически лица за тях (чл. 7, ал. 3 от Закона за защита на общественото здраве).  </w:t>
      </w:r>
    </w:p>
    <w:p w14:paraId="5E57C60B" w14:textId="3AEACEBA" w:rsidR="00C10E8F" w:rsidRPr="00142156" w:rsidRDefault="00C10E8F" w:rsidP="00880832">
      <w:pPr>
        <w:jc w:val="both"/>
      </w:pPr>
      <w:bookmarkStart w:id="1" w:name="_Hlk48400035"/>
      <w:r w:rsidRPr="00142156">
        <w:t xml:space="preserve">Училището не е задължено активно да открива симптомите на инфекциозни заболявания при отделни деца/ученици/студенти </w:t>
      </w:r>
      <w:bookmarkStart w:id="2" w:name="_Hlk48410671"/>
      <w:r w:rsidRPr="00142156">
        <w:t>(като повишена температура, треска, кашлица, хрема, задух, болки в гърлото, главоболие, болки в мускулите и ставите, диария, загуба на вкус и обоняние и др.),</w:t>
      </w:r>
      <w:bookmarkEnd w:id="2"/>
      <w:r w:rsidRPr="00142156">
        <w:t xml:space="preserve"> но е подходящо да се обърне по-голямо внимание на тези симптоми и при тяхното установяване (откриване) е избрана следната процедура:</w:t>
      </w:r>
    </w:p>
    <w:bookmarkEnd w:id="1"/>
    <w:p w14:paraId="68558AC1" w14:textId="77777777" w:rsidR="00C10E8F" w:rsidRPr="00142156" w:rsidRDefault="00C10E8F" w:rsidP="0073175E">
      <w:pPr>
        <w:pStyle w:val="Odstavecseseznamem"/>
        <w:numPr>
          <w:ilvl w:val="0"/>
          <w:numId w:val="8"/>
        </w:numPr>
        <w:jc w:val="both"/>
      </w:pPr>
      <w:r w:rsidRPr="00142156">
        <w:t>симптомите вече са видими, когато детето/ученикът/студентът идва на училище – детето/ученикът/студентът не се допуска в сградата на училище; в случай на дете или непълнолетен ученик, при условие че присъства законният му представител,</w:t>
      </w:r>
    </w:p>
    <w:p w14:paraId="34B90A7F" w14:textId="4AA196E2" w:rsidR="00C10E8F" w:rsidRPr="00142156" w:rsidRDefault="00C10E8F" w:rsidP="0073175E">
      <w:pPr>
        <w:pStyle w:val="Odstavecseseznamem"/>
        <w:numPr>
          <w:ilvl w:val="0"/>
          <w:numId w:val="8"/>
        </w:numPr>
        <w:jc w:val="both"/>
      </w:pPr>
      <w:r w:rsidRPr="00142156">
        <w:t xml:space="preserve">симптомите вече са видими, когато детето/ученикът идва на училище и не присъства законният представител на детето или непълнолетният ученик – за този факт незабавно уведомява законния представител и го информира за необходимостта незабавно да прибере/да вземе/да напусне училище; ако това не е възможно, процедира се съгласно следната точка, </w:t>
      </w:r>
    </w:p>
    <w:p w14:paraId="39D471B2" w14:textId="3B20B701" w:rsidR="00C10E8F" w:rsidRPr="00142156" w:rsidRDefault="00C10E8F" w:rsidP="0073175E">
      <w:pPr>
        <w:pStyle w:val="Odstavecseseznamem"/>
        <w:numPr>
          <w:ilvl w:val="0"/>
          <w:numId w:val="8"/>
        </w:numPr>
        <w:jc w:val="both"/>
      </w:pPr>
      <w:r w:rsidRPr="00142156">
        <w:t xml:space="preserve">симптомите се появят, са видими по време на присъствието на детето/ученика/студента в училище; ще му/й бъде предоставена маска незабавно и </w:t>
      </w:r>
      <w:r w:rsidR="00C560F8" w:rsidRPr="00142156">
        <w:t xml:space="preserve">той </w:t>
      </w:r>
      <w:r w:rsidRPr="00142156">
        <w:t>/</w:t>
      </w:r>
      <w:r w:rsidR="00C560F8" w:rsidRPr="00142156">
        <w:t>тя</w:t>
      </w:r>
      <w:r w:rsidR="00C560F8" w:rsidRPr="00142156" w:rsidDel="00C560F8">
        <w:t xml:space="preserve"> </w:t>
      </w:r>
      <w:r w:rsidRPr="00142156">
        <w:t xml:space="preserve"> ще бъде незабавно поставен(а) в предварително подготвено отделно помещение или по друг начин изолиран(а) от другите присъстващи в училището и в същото време училището уведомява законния представител на детето/непълнолетния ученик с оглед незабавното прибиране на детето/ученика от училище; пълнолетният ученик/студент напуска училищната сграда възможно в най-краткия срок. </w:t>
      </w:r>
    </w:p>
    <w:p w14:paraId="261A7F0D" w14:textId="77777777" w:rsidR="00155CB3" w:rsidRPr="00142156" w:rsidRDefault="00C10E8F" w:rsidP="00880832">
      <w:pPr>
        <w:jc w:val="both"/>
      </w:pPr>
      <w:r w:rsidRPr="00142156">
        <w:lastRenderedPageBreak/>
        <w:t>Във всички посочени случаи училището уведомява законния представител, респ. пълнолетният ученик или студент да се свърже с общопрактикуващия лекар по телефона, който ще вземе решение за следващата стъпка.</w:t>
      </w:r>
    </w:p>
    <w:p w14:paraId="58C0AE02" w14:textId="4CFF9E04" w:rsidR="00C10E8F" w:rsidRPr="00142156" w:rsidRDefault="00404DAD" w:rsidP="00880832">
      <w:pPr>
        <w:jc w:val="both"/>
      </w:pPr>
      <w:r w:rsidRPr="00142156">
        <w:rPr>
          <w:rStyle w:val="Siln"/>
          <w:rFonts w:ascii="Arial" w:hAnsi="Arial"/>
          <w:color w:val="4C4C4C"/>
          <w:sz w:val="19"/>
          <w:szCs w:val="19"/>
        </w:rPr>
        <w:t xml:space="preserve">Хронично заболяване, показващо признаци на инфекциозно заболяване - </w:t>
      </w:r>
      <w:r w:rsidRPr="00142156">
        <w:t>На детето/ученика/студента с трайни симптоми на инфекциозно заболяване, които са проява на хронично заболяване, включително алергично заболяване (хрема, кашлица), е позволено да влезе в училище само в случай, ако докаже, че не страда от инфекциозно заболяване.. Общопрактикуващ лекар за деца и младежи потвърждава, че не става въпрос за инфекциозно заболяване. След представяне на медицинското свидетелство детето се допуска да влезе в училищната сграда. Свидетелството се представя само веднъж.</w:t>
      </w:r>
    </w:p>
    <w:p w14:paraId="72E05DC3" w14:textId="055DD89F" w:rsidR="00404DAD" w:rsidRPr="00142156" w:rsidRDefault="00404DAD" w:rsidP="00404DAD">
      <w:pPr>
        <w:jc w:val="both"/>
      </w:pPr>
      <w:r w:rsidRPr="00142156">
        <w:rPr>
          <w:b/>
          <w:bCs/>
        </w:rPr>
        <w:t>Дистанционното обучение</w:t>
      </w:r>
      <w:r w:rsidRPr="00142156">
        <w:t> - От 1 септември образованието на деца/ученици/студенти се връща в редовната форма, дистанционният метод на обучение ще бъде само в случаите, предвидени от нова редакция на Закона за образованието, която се подготвя, това са случаи, когато кризисни или извънредни мерки или карантинни наредби</w:t>
      </w:r>
      <w:r w:rsidR="000A490E" w:rsidRPr="00142156">
        <w:rPr>
          <w:lang w:val="cs-CZ"/>
        </w:rPr>
        <w:t xml:space="preserve"> </w:t>
      </w:r>
      <w:r w:rsidRPr="00142156">
        <w:t>преч</w:t>
      </w:r>
      <w:r w:rsidR="000A490E" w:rsidRPr="00142156">
        <w:t>ат</w:t>
      </w:r>
      <w:r w:rsidRPr="00142156">
        <w:t xml:space="preserve"> на </w:t>
      </w:r>
      <w:r w:rsidRPr="00142156">
        <w:rPr>
          <w:b/>
          <w:bCs/>
        </w:rPr>
        <w:t>личното присъствие на повечето</w:t>
      </w:r>
      <w:r w:rsidRPr="00142156">
        <w:t xml:space="preserve"> деца/ученици/студенти поне на една група/клас/отдел/курс. Освен посочените случаи, директорът на училището или законният представител не може да вземе решение за преминаване към дистанционно обучение.</w:t>
      </w:r>
    </w:p>
    <w:p w14:paraId="2479F648" w14:textId="6E5E5C7A" w:rsidR="00C10E8F" w:rsidRPr="00142156" w:rsidRDefault="00C10E8F" w:rsidP="00880832">
      <w:pPr>
        <w:jc w:val="both"/>
      </w:pPr>
      <w:r w:rsidRPr="00142156">
        <w:t>Задължението за предоставяне на образование по този начин в дадени ситуации важи за основни училища, средни училища, консерватории, висши професионални училища, основни училища по изкуства и езикови училища с право на държавен изпит по език. Детските градини са задължени да осигуряват дистанционно обучение на деца, за които предучилищното образование е задължително, при условие че повечето деца отсъстват от клас, който е организиран изключително за тези деца, или че повечето от тези деца отсъстват от цялата детска градина или от цялото отдел</w:t>
      </w:r>
      <w:r w:rsidR="00C560F8" w:rsidRPr="00142156">
        <w:t>е</w:t>
      </w:r>
      <w:r w:rsidRPr="00142156">
        <w:t>но работно място. Редовно обучение на засегнатите деца/ученици/студенти преминава към дистанционно обучение (по отношение на техните условия за дистанционно обучение). Останали деца /ученици/студенти, които не са засегнати от забраната, продължават в редовното обучение. За предпочитане е те да останат част от една и съща група по същото време.</w:t>
      </w:r>
    </w:p>
    <w:p w14:paraId="75E9E61E" w14:textId="7D2B448A" w:rsidR="00C10E8F" w:rsidRPr="00142156" w:rsidRDefault="00C10E8F" w:rsidP="00880832">
      <w:pPr>
        <w:jc w:val="both"/>
      </w:pPr>
      <w:r w:rsidRPr="00142156">
        <w:t xml:space="preserve">Учениците и студентите имат задължение за дистанционно обучение За децата от детската градина задължението се отнася за деца, за които предучилищното образование е задължително. </w:t>
      </w:r>
    </w:p>
    <w:p w14:paraId="292E156B" w14:textId="77777777" w:rsidR="00C10E8F" w:rsidRPr="00142156" w:rsidRDefault="00C10E8F" w:rsidP="00880832">
      <w:pPr>
        <w:jc w:val="both"/>
      </w:pPr>
      <w:r w:rsidRPr="00142156">
        <w:t>Училището е длъжно да адаптира дистанционното обучение, включително оценяването, към условията на децата/учениците/студентите.</w:t>
      </w:r>
    </w:p>
    <w:p w14:paraId="67F881E9" w14:textId="77777777" w:rsidR="00C10E8F" w:rsidRPr="00142156" w:rsidRDefault="00C10E8F" w:rsidP="00880832">
      <w:pPr>
        <w:jc w:val="both"/>
      </w:pPr>
      <w:r w:rsidRPr="00142156">
        <w:t>В останали случаи училището няма задължение да осигурява дистанционно обучение. Училището в такъв случай процедира по подобен начин, както в обикновената ситуация, когато деца/ученици/студенти не присъстват в училище. Въпреки това се препоръчва, ако организационните възможности на училището позволяват, да се поддържа поне частично дистанционно обучение на засегнатите деца/ученици/студенти, на доброволни начала и като се вземат предвид техните индивидуални условия. </w:t>
      </w:r>
    </w:p>
    <w:p w14:paraId="6D616765" w14:textId="687BFF59" w:rsidR="00880832" w:rsidRPr="00142156" w:rsidRDefault="00880832" w:rsidP="00880832">
      <w:pPr>
        <w:jc w:val="both"/>
      </w:pPr>
      <w:r w:rsidRPr="00142156">
        <w:t>Източник</w:t>
      </w:r>
      <w:r w:rsidR="000A490E" w:rsidRPr="00142156">
        <w:rPr>
          <w:lang w:val="cs-CZ"/>
        </w:rPr>
        <w:t>:</w:t>
      </w:r>
      <w:r w:rsidRPr="00142156">
        <w:t xml:space="preserve"> сайт на Министерството на образованието, младежта и спорта 24. 8. 2020 г.</w:t>
      </w:r>
    </w:p>
    <w:p w14:paraId="41E1DF6E" w14:textId="77FFFA21" w:rsidR="00C10E8F" w:rsidRPr="00880832" w:rsidRDefault="006E25B6" w:rsidP="00880832">
      <w:pPr>
        <w:jc w:val="both"/>
      </w:pPr>
      <w:hyperlink r:id="rId10" w:history="1">
        <w:r w:rsidR="009A6F56" w:rsidRPr="00142156">
          <w:rPr>
            <w:rStyle w:val="Hypertextovodkaz"/>
          </w:rPr>
          <w:t>https://www.msmt.cz/nejcastejsi-dotazy-ke-skolstvi-a-koronaviru-1</w:t>
        </w:r>
      </w:hyperlink>
    </w:p>
    <w:sectPr w:rsidR="00C10E8F" w:rsidRPr="008808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30057" w14:textId="77777777" w:rsidR="003146C5" w:rsidRDefault="003146C5" w:rsidP="00C10E8F">
      <w:pPr>
        <w:spacing w:after="0" w:line="240" w:lineRule="auto"/>
      </w:pPr>
      <w:r>
        <w:separator/>
      </w:r>
    </w:p>
  </w:endnote>
  <w:endnote w:type="continuationSeparator" w:id="0">
    <w:p w14:paraId="55094E65" w14:textId="77777777" w:rsidR="003146C5" w:rsidRDefault="003146C5" w:rsidP="00C1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altName w:val="Thorndale"/>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41140" w14:textId="77777777" w:rsidR="003146C5" w:rsidRDefault="003146C5" w:rsidP="00C10E8F">
      <w:pPr>
        <w:spacing w:after="0" w:line="240" w:lineRule="auto"/>
      </w:pPr>
      <w:r>
        <w:separator/>
      </w:r>
    </w:p>
  </w:footnote>
  <w:footnote w:type="continuationSeparator" w:id="0">
    <w:p w14:paraId="44B4C605" w14:textId="77777777" w:rsidR="003146C5" w:rsidRDefault="003146C5" w:rsidP="00C10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37B7"/>
    <w:multiLevelType w:val="hybridMultilevel"/>
    <w:tmpl w:val="55806D2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740AD9"/>
    <w:multiLevelType w:val="hybridMultilevel"/>
    <w:tmpl w:val="AC8C14DC"/>
    <w:lvl w:ilvl="0" w:tplc="04050001">
      <w:start w:val="1"/>
      <w:numFmt w:val="bullet"/>
      <w:lvlText w:val=""/>
      <w:lvlJc w:val="left"/>
      <w:pPr>
        <w:ind w:left="720" w:hanging="360"/>
      </w:pPr>
      <w:rPr>
        <w:rFonts w:ascii="Symbol" w:hAnsi="Symbol"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EA5216"/>
    <w:multiLevelType w:val="hybridMultilevel"/>
    <w:tmpl w:val="B420B10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8F"/>
    <w:rsid w:val="000A490E"/>
    <w:rsid w:val="00142156"/>
    <w:rsid w:val="00155CB3"/>
    <w:rsid w:val="00232688"/>
    <w:rsid w:val="00285DCA"/>
    <w:rsid w:val="002C080F"/>
    <w:rsid w:val="003146C5"/>
    <w:rsid w:val="00404DAD"/>
    <w:rsid w:val="00537C53"/>
    <w:rsid w:val="005A1138"/>
    <w:rsid w:val="006E25B6"/>
    <w:rsid w:val="0073175E"/>
    <w:rsid w:val="0079471A"/>
    <w:rsid w:val="00880832"/>
    <w:rsid w:val="009A6F56"/>
    <w:rsid w:val="00C10E8F"/>
    <w:rsid w:val="00C560F8"/>
    <w:rsid w:val="00E64D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B534"/>
  <w15:chartTrackingRefBased/>
  <w15:docId w15:val="{C1CAC706-9FBB-4FAA-9FAD-C2521353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0E8F"/>
    <w:pPr>
      <w:spacing w:line="276" w:lineRule="auto"/>
      <w:ind w:left="720"/>
      <w:contextualSpacing/>
    </w:pPr>
    <w:rPr>
      <w:rFonts w:eastAsiaTheme="minorEastAsia"/>
      <w:sz w:val="21"/>
      <w:szCs w:val="21"/>
    </w:rPr>
  </w:style>
  <w:style w:type="character" w:customStyle="1" w:styleId="normaltextrun1">
    <w:name w:val="normaltextrun1"/>
    <w:basedOn w:val="Standardnpsmoodstavce"/>
    <w:rsid w:val="00C10E8F"/>
  </w:style>
  <w:style w:type="character" w:styleId="Znakapoznpodarou">
    <w:name w:val="footnote reference"/>
    <w:basedOn w:val="Standardnpsmoodstavce"/>
    <w:uiPriority w:val="99"/>
    <w:semiHidden/>
    <w:unhideWhenUsed/>
    <w:rsid w:val="00C10E8F"/>
    <w:rPr>
      <w:vertAlign w:val="superscript"/>
    </w:rPr>
  </w:style>
  <w:style w:type="character" w:customStyle="1" w:styleId="spellingerror">
    <w:name w:val="spellingerror"/>
    <w:basedOn w:val="Standardnpsmoodstavce"/>
    <w:rsid w:val="00C10E8F"/>
  </w:style>
  <w:style w:type="character" w:customStyle="1" w:styleId="eop">
    <w:name w:val="eop"/>
    <w:basedOn w:val="Standardnpsmoodstavce"/>
    <w:rsid w:val="00C10E8F"/>
  </w:style>
  <w:style w:type="paragraph" w:styleId="Normlnweb">
    <w:name w:val="Normal (Web)"/>
    <w:basedOn w:val="Normln"/>
    <w:uiPriority w:val="99"/>
    <w:semiHidden/>
    <w:unhideWhenUsed/>
    <w:rsid w:val="008808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80832"/>
    <w:rPr>
      <w:b/>
      <w:bCs/>
    </w:rPr>
  </w:style>
  <w:style w:type="character" w:styleId="Hypertextovodkaz">
    <w:name w:val="Hyperlink"/>
    <w:basedOn w:val="Standardnpsmoodstavce"/>
    <w:uiPriority w:val="99"/>
    <w:semiHidden/>
    <w:unhideWhenUsed/>
    <w:rsid w:val="00880832"/>
    <w:rPr>
      <w:color w:val="0000FF"/>
      <w:u w:val="single"/>
    </w:rPr>
  </w:style>
  <w:style w:type="character" w:styleId="Odkaznakoment">
    <w:name w:val="annotation reference"/>
    <w:basedOn w:val="Standardnpsmoodstavce"/>
    <w:uiPriority w:val="99"/>
    <w:semiHidden/>
    <w:unhideWhenUsed/>
    <w:rsid w:val="00C560F8"/>
    <w:rPr>
      <w:sz w:val="16"/>
      <w:szCs w:val="16"/>
    </w:rPr>
  </w:style>
  <w:style w:type="paragraph" w:styleId="Textkomente">
    <w:name w:val="annotation text"/>
    <w:basedOn w:val="Normln"/>
    <w:link w:val="TextkomenteChar"/>
    <w:uiPriority w:val="99"/>
    <w:semiHidden/>
    <w:unhideWhenUsed/>
    <w:rsid w:val="00C560F8"/>
    <w:pPr>
      <w:spacing w:line="240" w:lineRule="auto"/>
    </w:pPr>
    <w:rPr>
      <w:sz w:val="20"/>
      <w:szCs w:val="20"/>
    </w:rPr>
  </w:style>
  <w:style w:type="character" w:customStyle="1" w:styleId="TextkomenteChar">
    <w:name w:val="Text komentáře Char"/>
    <w:basedOn w:val="Standardnpsmoodstavce"/>
    <w:link w:val="Textkomente"/>
    <w:uiPriority w:val="99"/>
    <w:semiHidden/>
    <w:rsid w:val="00C560F8"/>
    <w:rPr>
      <w:sz w:val="20"/>
      <w:szCs w:val="20"/>
    </w:rPr>
  </w:style>
  <w:style w:type="paragraph" w:styleId="Pedmtkomente">
    <w:name w:val="annotation subject"/>
    <w:basedOn w:val="Textkomente"/>
    <w:next w:val="Textkomente"/>
    <w:link w:val="PedmtkomenteChar"/>
    <w:uiPriority w:val="99"/>
    <w:semiHidden/>
    <w:unhideWhenUsed/>
    <w:rsid w:val="00C560F8"/>
    <w:rPr>
      <w:b/>
      <w:bCs/>
    </w:rPr>
  </w:style>
  <w:style w:type="character" w:customStyle="1" w:styleId="PedmtkomenteChar">
    <w:name w:val="Předmět komentáře Char"/>
    <w:basedOn w:val="TextkomenteChar"/>
    <w:link w:val="Pedmtkomente"/>
    <w:uiPriority w:val="99"/>
    <w:semiHidden/>
    <w:rsid w:val="00C560F8"/>
    <w:rPr>
      <w:b/>
      <w:bCs/>
      <w:sz w:val="20"/>
      <w:szCs w:val="20"/>
    </w:rPr>
  </w:style>
  <w:style w:type="paragraph" w:styleId="Textbubliny">
    <w:name w:val="Balloon Text"/>
    <w:basedOn w:val="Normln"/>
    <w:link w:val="TextbublinyChar"/>
    <w:uiPriority w:val="99"/>
    <w:semiHidden/>
    <w:unhideWhenUsed/>
    <w:rsid w:val="00C560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60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smt.cz/nejcastejsi-dotazy-ke-skolstvi-a-koronaviru-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4955f50a3c24f25b899882ec4fbda24">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c887e19dc8fb2650c39969bb63187c16"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F1DA9-B45D-4597-B0AF-003D354BC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2CFC3-F8E0-4ABE-9635-DC89A264CB9E}">
  <ds:schemaRefs>
    <ds:schemaRef ds:uri="8de666df-5235-44e4-9e9e-17ca03fddb61"/>
    <ds:schemaRef ds:uri="ab261f9a-1435-400c-a97f-84e6a2775321"/>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DE64BC7-C59C-46C4-A32E-F4F8BF09C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943</Words>
  <Characters>5568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Smolová Závorová Halka</cp:lastModifiedBy>
  <cp:revision>6</cp:revision>
  <cp:lastPrinted>2020-08-31T15:26:00Z</cp:lastPrinted>
  <dcterms:created xsi:type="dcterms:W3CDTF">2020-08-28T13:27:00Z</dcterms:created>
  <dcterms:modified xsi:type="dcterms:W3CDTF">2020-08-31T15:27:00Z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