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9FFDB" w14:textId="77777777" w:rsidR="00007CD5" w:rsidRPr="007319D4" w:rsidRDefault="00007CD5" w:rsidP="00007CD5">
      <w:pPr>
        <w:pStyle w:val="Zkladntext1"/>
        <w:jc w:val="center"/>
      </w:pPr>
      <w:r>
        <w:rPr>
          <w:b/>
          <w:sz w:val="28"/>
          <w:szCs w:val="28"/>
        </w:rPr>
        <w:t xml:space="preserve">МЕКТЕПКЕ ДЕЙІНГІ БІЛІМ БЕРУ ОРТАЛЫҒЫНА ТӨЛЕМ ЖАСАУ </w:t>
      </w:r>
    </w:p>
    <w:p w14:paraId="2BB9FFDC" w14:textId="77777777" w:rsidR="00007CD5" w:rsidRDefault="00007CD5" w:rsidP="00007CD5">
      <w:pPr>
        <w:pStyle w:val="Zkladntext1"/>
        <w:rPr>
          <w:b/>
        </w:rPr>
      </w:pPr>
    </w:p>
    <w:p w14:paraId="2BB9FFDD" w14:textId="77777777" w:rsidR="00007CD5" w:rsidRPr="007319D4" w:rsidRDefault="00007CD5" w:rsidP="00007CD5">
      <w:pPr>
        <w:pStyle w:val="Zkladntext1"/>
        <w:jc w:val="both"/>
      </w:pPr>
      <w:r>
        <w:t>Балабақшаға (ББ) қабылданған балалар онда күні бойы тәрбиеленеді. Ата-аналар өз балаларының балабақшада қанша уақыт жүретінін өз ыңғайларына қарай таңдайды.</w:t>
      </w:r>
    </w:p>
    <w:p w14:paraId="2BB9FFDE" w14:textId="77777777" w:rsidR="00007CD5" w:rsidRDefault="00007CD5" w:rsidP="00007CD5">
      <w:pPr>
        <w:pStyle w:val="Zkladntext1"/>
        <w:jc w:val="both"/>
        <w:rPr>
          <w:b/>
        </w:rPr>
      </w:pPr>
    </w:p>
    <w:p w14:paraId="2BB9FFDF" w14:textId="77777777" w:rsidR="00007CD5" w:rsidRPr="008152AE" w:rsidRDefault="00007CD5" w:rsidP="00007CD5">
      <w:pPr>
        <w:pStyle w:val="Zkladntext1"/>
        <w:jc w:val="both"/>
        <w:rPr>
          <w:b/>
        </w:rPr>
      </w:pPr>
      <w:r>
        <w:rPr>
          <w:b/>
        </w:rPr>
        <w:t xml:space="preserve">Мектепке дейінгі білім беру орталығының ай сайынғы төлемақысын балабақша директоры чех кронасы (CZK) валютасында орнатады …………….   </w:t>
      </w:r>
    </w:p>
    <w:p w14:paraId="2BB9FFE0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</w:p>
    <w:p w14:paraId="2BB9FFE1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  <w:r>
        <w:rPr>
          <w:b/>
        </w:rPr>
        <w:t>Балабақшаларда берілетін тамақ – білім беру жүйесінің бір бөлігі болып табылады.</w:t>
      </w:r>
    </w:p>
    <w:p w14:paraId="2BB9FFE2" w14:textId="77777777" w:rsidR="00007CD5" w:rsidRDefault="00007CD5" w:rsidP="00007CD5">
      <w:pPr>
        <w:pStyle w:val="Zkladntext1"/>
        <w:jc w:val="both"/>
      </w:pPr>
    </w:p>
    <w:p w14:paraId="2BB9FFE3" w14:textId="77777777" w:rsidR="00007CD5" w:rsidRDefault="00007CD5" w:rsidP="00007CD5">
      <w:pPr>
        <w:pStyle w:val="Zkladntext1"/>
        <w:jc w:val="both"/>
      </w:pPr>
      <w:r>
        <w:t xml:space="preserve">Тамақтануға қатысты ата-аналардың сұрақтары болса, оны мектептегі асхана басшысымен талқылауға болады. Мектепке дейінгі білім беру орталығының төлемі чех кронасымен (CZK) </w:t>
      </w:r>
      <w:r>
        <w:rPr>
          <w:b/>
        </w:rPr>
        <w:t xml:space="preserve">....... </w:t>
      </w:r>
      <w:r>
        <w:t xml:space="preserve">жасалады. Мектепке дейінгі білімді алуға міндетті балалар, сондай-ақ міндетті орта білім алуы кейінге қалдырылған балалар </w:t>
      </w:r>
      <w:r>
        <w:rPr>
          <w:b/>
        </w:rPr>
        <w:t>мектеп ақысын</w:t>
      </w:r>
      <w:r>
        <w:t xml:space="preserve"> </w:t>
      </w:r>
      <w:r>
        <w:rPr>
          <w:b/>
          <w:bCs/>
        </w:rPr>
        <w:t>төлемейді</w:t>
      </w:r>
      <w:r>
        <w:t xml:space="preserve">. Міндетті орта білім алуы кейінге қалдырылған балалар тек көбейтілген тамақ ақысын ғана төлейді.  Мектепке дейін білім беру орталығы мен тамақтың ақшасын </w:t>
      </w:r>
      <w:r>
        <w:rPr>
          <w:b/>
        </w:rPr>
        <w:t>әр айдың</w:t>
      </w:r>
      <w:r>
        <w:t xml:space="preserve"> </w:t>
      </w:r>
      <w:r>
        <w:rPr>
          <w:b/>
        </w:rPr>
        <w:t>.... жұлдызына дейін төлеу керек</w:t>
      </w:r>
      <w:r>
        <w:t xml:space="preserve">. Ата-ана </w:t>
      </w:r>
      <w:r>
        <w:rPr>
          <w:b/>
        </w:rPr>
        <w:t>мерзімінен кешіктірмей төлем жасап тұруға</w:t>
      </w:r>
      <w:r>
        <w:t xml:space="preserve"> және оның шарттарын мүлтіксіз орындауға міндетті.</w:t>
      </w:r>
    </w:p>
    <w:p w14:paraId="2BB9FFE4" w14:textId="77777777" w:rsidR="00007CD5" w:rsidRDefault="00007CD5" w:rsidP="00007CD5">
      <w:pPr>
        <w:pStyle w:val="Zkladntext1"/>
        <w:jc w:val="both"/>
        <w:rPr>
          <w:b/>
        </w:rPr>
      </w:pPr>
    </w:p>
    <w:p w14:paraId="2BB9FFE5" w14:textId="77777777" w:rsidR="00007CD5" w:rsidRDefault="00007CD5" w:rsidP="00007CD5">
      <w:pPr>
        <w:pStyle w:val="Zkladntext1"/>
        <w:jc w:val="both"/>
      </w:pPr>
      <w:r>
        <w:rPr>
          <w:b/>
        </w:rPr>
        <w:t xml:space="preserve">Мына тізімдегі адамдар мектеп ақысынан босатылған: </w:t>
      </w:r>
    </w:p>
    <w:p w14:paraId="2BB9FFE6" w14:textId="77777777" w:rsidR="00007CD5" w:rsidRDefault="00007CD5" w:rsidP="00007CD5">
      <w:pPr>
        <w:pStyle w:val="Zkladntext1"/>
        <w:numPr>
          <w:ilvl w:val="0"/>
          <w:numId w:val="2"/>
        </w:numPr>
        <w:jc w:val="both"/>
      </w:pPr>
      <w:r>
        <w:t>материалдық қажеттіліктері үшін ай сайын көмек алып отыратын заңды өкіл (№43/2006 бұйрықтың қосымшасында көрсетілген);</w:t>
      </w:r>
    </w:p>
    <w:p w14:paraId="2BB9FFE7" w14:textId="77777777" w:rsidR="00007CD5" w:rsidRPr="008152AE" w:rsidRDefault="00007CD5" w:rsidP="00007CD5">
      <w:pPr>
        <w:pStyle w:val="Zkladntext1"/>
        <w:numPr>
          <w:ilvl w:val="0"/>
          <w:numId w:val="2"/>
        </w:numPr>
        <w:jc w:val="both"/>
      </w:pPr>
      <w:r>
        <w:t>асыранды бала</w:t>
      </w:r>
    </w:p>
    <w:p w14:paraId="2BB9FFE8" w14:textId="77777777" w:rsidR="00007CD5" w:rsidRDefault="00007CD5" w:rsidP="00007CD5">
      <w:pPr>
        <w:pStyle w:val="Zkladntext1"/>
        <w:jc w:val="both"/>
      </w:pPr>
    </w:p>
    <w:p w14:paraId="2BB9FFE9" w14:textId="77777777" w:rsidR="00007CD5" w:rsidRPr="008152AE" w:rsidRDefault="00007CD5" w:rsidP="00007CD5">
      <w:pPr>
        <w:pStyle w:val="Zkladntext1"/>
        <w:jc w:val="both"/>
        <w:rPr>
          <w:b/>
          <w:bCs/>
          <w:iCs/>
        </w:rPr>
      </w:pPr>
      <w:r>
        <w:rPr>
          <w:b/>
          <w:bCs/>
          <w:iCs/>
        </w:rPr>
        <w:t>Мектеп ақысын төлеуден бас тарту:</w:t>
      </w:r>
    </w:p>
    <w:p w14:paraId="2BB9FFEA" w14:textId="77777777" w:rsidR="00007CD5" w:rsidRDefault="00007CD5" w:rsidP="00007CD5">
      <w:pPr>
        <w:pStyle w:val="Zkladntext1"/>
        <w:numPr>
          <w:ilvl w:val="0"/>
          <w:numId w:val="1"/>
        </w:numPr>
        <w:jc w:val="both"/>
      </w:pPr>
      <w:r>
        <w:t>негізгі демалыс барысында бала бірде-бір күн балабақшаға бармаған болса, төлем жасамауына болады</w:t>
      </w:r>
    </w:p>
    <w:p w14:paraId="2BB9FFEB" w14:textId="77777777" w:rsidR="00007CD5" w:rsidRDefault="00007CD5" w:rsidP="00007CD5">
      <w:pPr>
        <w:pStyle w:val="Zkladntext1"/>
        <w:jc w:val="both"/>
      </w:pPr>
    </w:p>
    <w:p w14:paraId="2BB9FFEC" w14:textId="77777777" w:rsidR="00007CD5" w:rsidRPr="00C17C97" w:rsidRDefault="00007CD5" w:rsidP="00007CD5">
      <w:pPr>
        <w:pStyle w:val="Zkladntext1"/>
        <w:jc w:val="both"/>
      </w:pPr>
      <w:r>
        <w:t>ТАМАҚ АҚЫСЫ:</w:t>
      </w:r>
      <w:r>
        <w:rPr>
          <w:b/>
        </w:rPr>
        <w:t xml:space="preserve">  </w:t>
      </w:r>
      <w:r>
        <w:rPr>
          <w:b/>
          <w:i/>
        </w:rPr>
        <w:t xml:space="preserve"> </w:t>
      </w:r>
      <w:r>
        <w:t>күніне …..</w:t>
      </w:r>
      <w:r>
        <w:rPr>
          <w:i/>
        </w:rPr>
        <w:t xml:space="preserve"> </w:t>
      </w:r>
      <w:r>
        <w:t xml:space="preserve">крона (CZK) </w:t>
      </w:r>
      <w:r>
        <w:rPr>
          <w:b/>
          <w:i/>
        </w:rPr>
        <w:tab/>
      </w:r>
      <w:r>
        <w:rPr>
          <w:b/>
          <w:i/>
        </w:rPr>
        <w:tab/>
      </w:r>
      <w:r>
        <w:t xml:space="preserve"> ....</w:t>
      </w:r>
      <w:r>
        <w:rPr>
          <w:b/>
        </w:rPr>
        <w:t xml:space="preserve"> </w:t>
      </w:r>
      <w:r>
        <w:t>таңғы ас</w:t>
      </w:r>
    </w:p>
    <w:p w14:paraId="2BB9FFED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... түскі ас</w:t>
      </w:r>
    </w:p>
    <w:p w14:paraId="2BB9FFEE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….</w:t>
      </w:r>
      <w:r>
        <w:rPr>
          <w:b/>
          <w:sz w:val="28"/>
        </w:rPr>
        <w:t xml:space="preserve"> </w:t>
      </w:r>
      <w:r>
        <w:t>бесіндік</w:t>
      </w:r>
    </w:p>
    <w:p w14:paraId="2BB9FFEF" w14:textId="77777777" w:rsidR="00007CD5" w:rsidRPr="00C17C97" w:rsidRDefault="00007CD5" w:rsidP="00007CD5">
      <w:pPr>
        <w:pStyle w:val="Zkladntext1"/>
        <w:jc w:val="both"/>
      </w:pPr>
    </w:p>
    <w:p w14:paraId="2BB9FFF0" w14:textId="77777777" w:rsidR="00007CD5" w:rsidRPr="00C17C97" w:rsidRDefault="00007CD5" w:rsidP="00007CD5">
      <w:pPr>
        <w:pStyle w:val="Zkladntext1"/>
        <w:jc w:val="both"/>
      </w:pPr>
      <w:r>
        <w:t>Балабақшаның соңғы жылында жасы жетіге толған балалар №107/2005 бұйрыққа сәйкес мектеп жасындағы балалардың тамаққа төлейтін сомасын беруі керек.</w:t>
      </w:r>
    </w:p>
    <w:p w14:paraId="2BB9FFF1" w14:textId="77777777" w:rsidR="00007CD5" w:rsidRDefault="00007CD5" w:rsidP="00007CD5">
      <w:pPr>
        <w:pStyle w:val="Zkladntext1"/>
        <w:jc w:val="both"/>
        <w:rPr>
          <w:b/>
        </w:rPr>
      </w:pPr>
    </w:p>
    <w:p w14:paraId="2BB9FFF2" w14:textId="77777777" w:rsidR="00007CD5" w:rsidRPr="00C17C97" w:rsidRDefault="00007CD5" w:rsidP="00007CD5">
      <w:pPr>
        <w:pStyle w:val="Zkladntext1"/>
        <w:jc w:val="both"/>
        <w:rPr>
          <w:b/>
          <w:i/>
        </w:rPr>
      </w:pPr>
      <w:r>
        <w:t>ТАМАҚ АҚЫСЫ:</w:t>
      </w:r>
      <w:r>
        <w:rPr>
          <w:b/>
        </w:rPr>
        <w:t xml:space="preserve">  </w:t>
      </w:r>
      <w:r>
        <w:t xml:space="preserve"> күніне .... крона (CZK) </w:t>
      </w:r>
      <w:r>
        <w:tab/>
      </w:r>
      <w:r>
        <w:tab/>
        <w:t xml:space="preserve"> ....</w:t>
      </w:r>
    </w:p>
    <w:p w14:paraId="2BB9FFF3" w14:textId="77777777" w:rsidR="00007CD5" w:rsidRDefault="00007CD5" w:rsidP="00FC3930">
      <w:pPr>
        <w:pStyle w:val="Zkladntext1"/>
        <w:ind w:left="2832" w:firstLine="708"/>
        <w:jc w:val="both"/>
      </w:pPr>
      <w:r>
        <w:t>.... таңғы ас</w:t>
      </w:r>
    </w:p>
    <w:p w14:paraId="2BB9FFF4" w14:textId="77777777" w:rsidR="00007CD5" w:rsidRDefault="00007CD5" w:rsidP="00FC3930">
      <w:pPr>
        <w:pStyle w:val="Zkladntext1"/>
        <w:ind w:left="2832" w:firstLine="708"/>
        <w:jc w:val="both"/>
      </w:pPr>
      <w:r>
        <w:t>.... түскі ас</w:t>
      </w:r>
    </w:p>
    <w:p w14:paraId="2BB9FFF5" w14:textId="77777777" w:rsidR="00007CD5" w:rsidRDefault="00007CD5" w:rsidP="00FC3930">
      <w:pPr>
        <w:pStyle w:val="Zkladntext1"/>
        <w:ind w:left="2832" w:firstLine="708"/>
        <w:jc w:val="both"/>
      </w:pPr>
      <w:r>
        <w:t>.... бесіндік</w:t>
      </w:r>
    </w:p>
    <w:p w14:paraId="2BB9FFF6" w14:textId="77777777" w:rsidR="00007CD5" w:rsidRDefault="00007CD5" w:rsidP="00007CD5">
      <w:pPr>
        <w:pStyle w:val="Zkladntext1"/>
        <w:jc w:val="both"/>
      </w:pPr>
    </w:p>
    <w:p w14:paraId="2BB9FFF9" w14:textId="061EB377" w:rsidR="007B00A8" w:rsidRDefault="00007CD5" w:rsidP="00016A80">
      <w:pPr>
        <w:pStyle w:val="Zkladntext1"/>
        <w:jc w:val="both"/>
      </w:pPr>
      <w:r>
        <w:t>Алдын ала келісілген жағдайда балабақшаға кешірек келетін болсаңыз немесе балабақшадан ертерек шығатын болсаңыз, бесіндік немесе таңғы астан бас тартуға болады.</w:t>
      </w:r>
      <w:bookmarkStart w:id="0" w:name="_GoBack"/>
      <w:bookmarkEnd w:id="0"/>
    </w:p>
    <w:sectPr w:rsidR="007B00A8" w:rsidSect="00016A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MzMxsTA0MDczNjBS0lEKTi0uzszPAykwrAUAhjNc0CwAAAA="/>
  </w:docVars>
  <w:rsids>
    <w:rsidRoot w:val="00007CD5"/>
    <w:rsid w:val="00007CD5"/>
    <w:rsid w:val="00016A80"/>
    <w:rsid w:val="006D303A"/>
    <w:rsid w:val="007B00A8"/>
    <w:rsid w:val="00D90BD1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FFDB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007CD5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43CBF-4E4D-47F4-89AE-5FEF6836F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60E0FB-F023-4E37-9EBD-CFECD1F0A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D2662-9BA7-4D9C-BB13-64E4FC110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3</cp:revision>
  <dcterms:created xsi:type="dcterms:W3CDTF">2019-02-11T11:46:00Z</dcterms:created>
  <dcterms:modified xsi:type="dcterms:W3CDTF">2019-10-10T07:34:00Z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