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FD106" w14:textId="77777777" w:rsidR="005A2CAF" w:rsidRDefault="0022633D" w:rsidP="005A2CAF">
      <w:pPr>
        <w:shd w:val="clear" w:color="auto" w:fill="FFFFFF"/>
        <w:spacing w:before="100" w:beforeAutospacing="1" w:after="100" w:afterAutospacing="1"/>
        <w:jc w:val="center"/>
        <w:outlineLvl w:val="0"/>
        <w:rPr>
          <w:rFonts w:ascii="Times New Roman" w:hAnsi="Times New Roman"/>
          <w:b/>
          <w:bCs/>
          <w:sz w:val="28"/>
          <w:szCs w:val="28"/>
        </w:rPr>
      </w:pPr>
      <w:r>
        <w:rPr>
          <w:rFonts w:ascii="Times New Roman" w:hAnsi="Times New Roman"/>
          <w:b/>
          <w:bCs/>
          <w:sz w:val="28"/>
          <w:szCs w:val="28"/>
        </w:rPr>
        <w:t xml:space="preserve">Bewertung von Ausländern bei der Bildung </w:t>
      </w:r>
    </w:p>
    <w:p w14:paraId="733FD107" w14:textId="77777777" w:rsidR="00D95721" w:rsidRPr="006E2D0F" w:rsidRDefault="00D95721" w:rsidP="005A2CAF">
      <w:pPr>
        <w:shd w:val="clear" w:color="auto" w:fill="FFFFFF"/>
        <w:spacing w:before="100" w:beforeAutospacing="1" w:after="100" w:afterAutospacing="1"/>
        <w:jc w:val="center"/>
        <w:outlineLvl w:val="0"/>
        <w:rPr>
          <w:rFonts w:ascii="Times New Roman" w:eastAsia="Times New Roman" w:hAnsi="Times New Roman"/>
          <w:b/>
          <w:bCs/>
          <w:kern w:val="36"/>
          <w:sz w:val="28"/>
          <w:szCs w:val="28"/>
        </w:rPr>
      </w:pPr>
    </w:p>
    <w:p w14:paraId="733FD108"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Bei der Einstufung von Ausländern wird nach dem Schulgesetz und den methodischen Vorgaben des Bildungsministeriums vorgegangen. Bei der Bewertung der Kinder von Ausländern im Fach Tschechische Sprache und Literatur werden die erzielten Kenntnisse der Tschechischen Sprache berücksichtigt.</w:t>
      </w:r>
    </w:p>
    <w:p w14:paraId="733FD109"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Bei der Bewertung der Bildungsergebnisse von Schülern, die keine Staatsbürger der Tschechischen Republik sind und die in der Tschechischen Republik ihre Schulpflicht erfüllen, wird nach § 51 bis 53 </w:t>
      </w:r>
      <w:hyperlink r:id="rId10" w:tgtFrame="_blank" w:history="1">
        <w:r>
          <w:rPr>
            <w:rFonts w:ascii="Times New Roman" w:hAnsi="Times New Roman"/>
            <w:sz w:val="24"/>
            <w:szCs w:val="24"/>
          </w:rPr>
          <w:t>Schulgesetz</w:t>
        </w:r>
      </w:hyperlink>
      <w:r>
        <w:rPr>
          <w:rFonts w:ascii="Times New Roman" w:hAnsi="Times New Roman"/>
          <w:sz w:val="24"/>
          <w:szCs w:val="24"/>
        </w:rPr>
        <w:t xml:space="preserve"> (SG) und § 14 bis 17 </w:t>
      </w:r>
      <w:hyperlink r:id="rId11" w:tgtFrame="_blank" w:history="1">
        <w:r>
          <w:rPr>
            <w:rFonts w:ascii="Times New Roman" w:hAnsi="Times New Roman"/>
            <w:sz w:val="24"/>
            <w:szCs w:val="24"/>
          </w:rPr>
          <w:t>Verordnung über Grundbildung und einige Angelegenheiten der Erfüllung der Schulpflicht</w:t>
        </w:r>
      </w:hyperlink>
      <w:r>
        <w:t xml:space="preserve"> vorgegangen</w:t>
      </w:r>
      <w:r>
        <w:rPr>
          <w:rFonts w:ascii="Times New Roman" w:hAnsi="Times New Roman"/>
          <w:sz w:val="24"/>
          <w:szCs w:val="24"/>
        </w:rPr>
        <w:t>.</w:t>
      </w:r>
    </w:p>
    <w:p w14:paraId="733FD10A" w14:textId="5E49E248"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 xml:space="preserve">Bei der Bewertung dieser Schüler gilt das erzielte Kenntnisniveau der tschechischen Sprache als schwerwiegender Zusammenhang gemäß § 15 Abs. 2 und 4 der Verordnung, der die Leistung des Schülers beeinflusst. </w:t>
      </w:r>
      <w:bookmarkStart w:id="0" w:name="_GoBack"/>
      <w:bookmarkEnd w:id="0"/>
    </w:p>
    <w:p w14:paraId="733FD10B"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Auch im Fall von Ausländern gilt dann, dass am Ende des 1. Halbjahres ein Schüler nicht im Zeugnis bewertet werden muss, und dies auch nicht zum Nachholtermin. Falls der Schüler aber am Ende des 2. Halbjahres nicht im Zeugnis bewertet wurde, würde dies bedeuten, dass er das Jahr wiederholen muss.</w:t>
      </w:r>
    </w:p>
    <w:p w14:paraId="733FD10C" w14:textId="77777777" w:rsidR="005A2CAF" w:rsidRPr="006E2D0F" w:rsidRDefault="005A2CAF" w:rsidP="005A2CAF">
      <w:pPr>
        <w:shd w:val="clear" w:color="auto" w:fill="FFFFFF"/>
        <w:spacing w:before="100" w:beforeAutospacing="1" w:after="100" w:afterAutospacing="1"/>
        <w:jc w:val="both"/>
        <w:rPr>
          <w:rFonts w:ascii="Times New Roman" w:eastAsia="Times New Roman" w:hAnsi="Times New Roman"/>
          <w:sz w:val="24"/>
          <w:szCs w:val="24"/>
        </w:rPr>
      </w:pPr>
      <w:r>
        <w:rPr>
          <w:rFonts w:ascii="Times New Roman" w:hAnsi="Times New Roman"/>
          <w:sz w:val="24"/>
          <w:szCs w:val="24"/>
        </w:rPr>
        <w:t>Ein Bürger der Slowakischen Republik hat das Recht, bei der Erfüllung seiner Bildungspflichten die slowakische Sprache zu benutzen, außer im Fach „Tschechische Sprache und Literatur“.</w:t>
      </w:r>
    </w:p>
    <w:sectPr w:rsidR="005A2CAF" w:rsidRPr="006E2D0F" w:rsidSect="00B93F5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D10F" w14:textId="77777777" w:rsidR="004E0C53" w:rsidRDefault="004E0C53" w:rsidP="004E0C53">
      <w:r>
        <w:separator/>
      </w:r>
    </w:p>
  </w:endnote>
  <w:endnote w:type="continuationSeparator" w:id="0">
    <w:p w14:paraId="733FD110" w14:textId="77777777" w:rsidR="004E0C53" w:rsidRDefault="004E0C53" w:rsidP="004E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545609"/>
      <w:docPartObj>
        <w:docPartGallery w:val="Page Numbers (Bottom of Page)"/>
        <w:docPartUnique/>
      </w:docPartObj>
    </w:sdtPr>
    <w:sdtEndPr/>
    <w:sdtContent>
      <w:p w14:paraId="733FD111" w14:textId="77777777" w:rsidR="004E0C53" w:rsidRDefault="004E0C53">
        <w:pPr>
          <w:pStyle w:val="Zpat"/>
          <w:jc w:val="center"/>
        </w:pPr>
        <w:r>
          <w:fldChar w:fldCharType="begin"/>
        </w:r>
        <w:r>
          <w:instrText>PAGE   \* MERGEFORMAT</w:instrText>
        </w:r>
        <w:r>
          <w:fldChar w:fldCharType="separate"/>
        </w:r>
        <w:r w:rsidR="00D95721">
          <w:rPr>
            <w:noProof/>
          </w:rPr>
          <w:t>1</w:t>
        </w:r>
        <w:r>
          <w:fldChar w:fldCharType="end"/>
        </w:r>
      </w:p>
    </w:sdtContent>
  </w:sdt>
  <w:p w14:paraId="733FD112" w14:textId="77777777" w:rsidR="004E0C53" w:rsidRDefault="004E0C5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D10D" w14:textId="77777777" w:rsidR="004E0C53" w:rsidRDefault="004E0C53" w:rsidP="004E0C53">
      <w:r>
        <w:separator/>
      </w:r>
    </w:p>
  </w:footnote>
  <w:footnote w:type="continuationSeparator" w:id="0">
    <w:p w14:paraId="733FD10E" w14:textId="77777777" w:rsidR="004E0C53" w:rsidRDefault="004E0C53" w:rsidP="004E0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DD3"/>
    <w:multiLevelType w:val="multilevel"/>
    <w:tmpl w:val="3D6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10BBA"/>
    <w:multiLevelType w:val="multilevel"/>
    <w:tmpl w:val="2BB2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B7F31"/>
    <w:multiLevelType w:val="multilevel"/>
    <w:tmpl w:val="987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6149A"/>
    <w:multiLevelType w:val="multilevel"/>
    <w:tmpl w:val="0AE4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CAF"/>
    <w:rsid w:val="00060D99"/>
    <w:rsid w:val="00222855"/>
    <w:rsid w:val="0022633D"/>
    <w:rsid w:val="00404AC0"/>
    <w:rsid w:val="004E0C53"/>
    <w:rsid w:val="005161BF"/>
    <w:rsid w:val="005A2CAF"/>
    <w:rsid w:val="005D738F"/>
    <w:rsid w:val="006E2D0F"/>
    <w:rsid w:val="008840B7"/>
    <w:rsid w:val="008957A6"/>
    <w:rsid w:val="008B02D3"/>
    <w:rsid w:val="00C214B1"/>
    <w:rsid w:val="00D95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D106"/>
  <w15:docId w15:val="{78275A94-1198-490A-8E08-42554509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A2CAF"/>
    <w:pPr>
      <w:spacing w:after="0" w:line="240" w:lineRule="auto"/>
    </w:pPr>
    <w:rPr>
      <w:rFonts w:ascii="Calibri" w:eastAsia="Calibri" w:hAnsi="Calibri" w:cs="Times New Roman"/>
    </w:rPr>
  </w:style>
  <w:style w:type="paragraph" w:styleId="Nadpis1">
    <w:name w:val="heading 1"/>
    <w:basedOn w:val="Normln"/>
    <w:link w:val="Nadpis1Char"/>
    <w:uiPriority w:val="9"/>
    <w:qFormat/>
    <w:rsid w:val="005A2CAF"/>
    <w:pPr>
      <w:spacing w:before="100" w:beforeAutospacing="1" w:after="100" w:afterAutospacing="1"/>
      <w:outlineLvl w:val="0"/>
    </w:pPr>
    <w:rPr>
      <w:rFonts w:ascii="Arial" w:eastAsia="Times New Roman" w:hAnsi="Arial" w:cs="Arial"/>
      <w:b/>
      <w:bCs/>
      <w:kern w:val="36"/>
      <w:sz w:val="38"/>
      <w:szCs w:val="38"/>
      <w:lang w:eastAsia="cs-CZ"/>
    </w:rPr>
  </w:style>
  <w:style w:type="paragraph" w:styleId="Nadpis2">
    <w:name w:val="heading 2"/>
    <w:basedOn w:val="Normln"/>
    <w:next w:val="Normln"/>
    <w:link w:val="Nadpis2Char"/>
    <w:uiPriority w:val="9"/>
    <w:semiHidden/>
    <w:unhideWhenUsed/>
    <w:qFormat/>
    <w:rsid w:val="005A2CAF"/>
    <w:pPr>
      <w:keepNext/>
      <w:keepLines/>
      <w:spacing w:before="20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
    <w:semiHidden/>
    <w:unhideWhenUsed/>
    <w:qFormat/>
    <w:rsid w:val="005A2CAF"/>
    <w:pPr>
      <w:keepNext/>
      <w:keepLines/>
      <w:spacing w:before="20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A2CAF"/>
    <w:rPr>
      <w:rFonts w:ascii="Arial" w:eastAsia="Times New Roman" w:hAnsi="Arial" w:cs="Arial"/>
      <w:b/>
      <w:bCs/>
      <w:kern w:val="36"/>
      <w:sz w:val="38"/>
      <w:szCs w:val="38"/>
      <w:lang w:eastAsia="cs-CZ"/>
    </w:rPr>
  </w:style>
  <w:style w:type="character" w:customStyle="1" w:styleId="Nadpis2Char">
    <w:name w:val="Nadpis 2 Char"/>
    <w:basedOn w:val="Standardnpsmoodstavce"/>
    <w:link w:val="Nadpis2"/>
    <w:uiPriority w:val="9"/>
    <w:semiHidden/>
    <w:rsid w:val="005A2CAF"/>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5A2CAF"/>
    <w:rPr>
      <w:rFonts w:ascii="Cambria" w:eastAsia="Times New Roman" w:hAnsi="Cambria" w:cs="Times New Roman"/>
      <w:b/>
      <w:bCs/>
      <w:color w:val="4F81BD"/>
    </w:rPr>
  </w:style>
  <w:style w:type="character" w:styleId="Hypertextovodkaz">
    <w:name w:val="Hyperlink"/>
    <w:basedOn w:val="Standardnpsmoodstavce"/>
    <w:uiPriority w:val="99"/>
    <w:semiHidden/>
    <w:unhideWhenUsed/>
    <w:rsid w:val="005A2CAF"/>
    <w:rPr>
      <w:strike w:val="0"/>
      <w:dstrike w:val="0"/>
      <w:color w:val="8E271F"/>
      <w:u w:val="none"/>
      <w:effect w:val="none"/>
    </w:rPr>
  </w:style>
  <w:style w:type="paragraph" w:styleId="Normlnweb">
    <w:name w:val="Normal (Web)"/>
    <w:basedOn w:val="Normln"/>
    <w:uiPriority w:val="99"/>
    <w:unhideWhenUsed/>
    <w:rsid w:val="005A2CAF"/>
    <w:pPr>
      <w:spacing w:before="100" w:beforeAutospacing="1" w:after="100" w:afterAutospacing="1"/>
    </w:pPr>
    <w:rPr>
      <w:rFonts w:ascii="Times New Roman" w:eastAsia="Times New Roman" w:hAnsi="Times New Roman"/>
      <w:sz w:val="24"/>
      <w:szCs w:val="24"/>
      <w:lang w:eastAsia="cs-CZ"/>
    </w:rPr>
  </w:style>
  <w:style w:type="paragraph" w:customStyle="1" w:styleId="a">
    <w:uiPriority w:val="20"/>
    <w:qFormat/>
    <w:rsid w:val="005A2CAF"/>
  </w:style>
  <w:style w:type="character" w:styleId="Siln">
    <w:name w:val="Strong"/>
    <w:basedOn w:val="Standardnpsmoodstavce"/>
    <w:uiPriority w:val="22"/>
    <w:qFormat/>
    <w:rsid w:val="005A2CAF"/>
    <w:rPr>
      <w:b/>
      <w:bCs/>
    </w:rPr>
  </w:style>
  <w:style w:type="character" w:styleId="Zdraznn">
    <w:name w:val="Emphasis"/>
    <w:basedOn w:val="Standardnpsmoodstavce"/>
    <w:uiPriority w:val="20"/>
    <w:qFormat/>
    <w:rsid w:val="005A2CAF"/>
    <w:rPr>
      <w:i/>
      <w:iCs/>
    </w:rPr>
  </w:style>
  <w:style w:type="paragraph" w:styleId="Zhlav">
    <w:name w:val="header"/>
    <w:basedOn w:val="Normln"/>
    <w:link w:val="ZhlavChar"/>
    <w:uiPriority w:val="99"/>
    <w:unhideWhenUsed/>
    <w:rsid w:val="004E0C53"/>
    <w:pPr>
      <w:tabs>
        <w:tab w:val="center" w:pos="4536"/>
        <w:tab w:val="right" w:pos="9072"/>
      </w:tabs>
    </w:pPr>
  </w:style>
  <w:style w:type="character" w:customStyle="1" w:styleId="ZhlavChar">
    <w:name w:val="Záhlaví Char"/>
    <w:basedOn w:val="Standardnpsmoodstavce"/>
    <w:link w:val="Zhlav"/>
    <w:uiPriority w:val="99"/>
    <w:rsid w:val="004E0C53"/>
    <w:rPr>
      <w:rFonts w:ascii="Calibri" w:eastAsia="Calibri" w:hAnsi="Calibri" w:cs="Times New Roman"/>
    </w:rPr>
  </w:style>
  <w:style w:type="paragraph" w:styleId="Zpat">
    <w:name w:val="footer"/>
    <w:basedOn w:val="Normln"/>
    <w:link w:val="ZpatChar"/>
    <w:uiPriority w:val="99"/>
    <w:unhideWhenUsed/>
    <w:rsid w:val="004E0C53"/>
    <w:pPr>
      <w:tabs>
        <w:tab w:val="center" w:pos="4536"/>
        <w:tab w:val="right" w:pos="9072"/>
      </w:tabs>
    </w:pPr>
  </w:style>
  <w:style w:type="character" w:customStyle="1" w:styleId="ZpatChar">
    <w:name w:val="Zápatí Char"/>
    <w:basedOn w:val="Standardnpsmoodstavce"/>
    <w:link w:val="Zpat"/>
    <w:uiPriority w:val="99"/>
    <w:rsid w:val="004E0C5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smt.cz/uploads/soubory/sb011_05.pdf" TargetMode="External"/><Relationship Id="rId5" Type="http://schemas.openxmlformats.org/officeDocument/2006/relationships/styles" Target="styles.xml"/><Relationship Id="rId10" Type="http://schemas.openxmlformats.org/officeDocument/2006/relationships/hyperlink" Target="http://www.msmt.cz/uploads/soubory/zakony/Uplne_zneni_SZ_317_0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BD314-5846-42AF-AAF5-594E2180F5F1}">
  <ds:schemaRefs>
    <ds:schemaRef ds:uri="http://www.w3.org/XML/1998/namespace"/>
    <ds:schemaRef ds:uri="http://purl.org/dc/dcmitype/"/>
    <ds:schemaRef ds:uri="http://purl.org/dc/terms/"/>
    <ds:schemaRef ds:uri="http://schemas.microsoft.com/office/2006/documentManagement/types"/>
    <ds:schemaRef ds:uri="http://purl.org/dc/elements/1.1/"/>
    <ds:schemaRef ds:uri="ff86a005-90fc-4239-839d-f3fabb62eb42"/>
    <ds:schemaRef ds:uri="http://schemas.openxmlformats.org/package/2006/metadata/core-properties"/>
    <ds:schemaRef ds:uri="http://schemas.microsoft.com/office/infopath/2007/PartnerControls"/>
    <ds:schemaRef ds:uri="8a1c2036-36f5-4773-a353-a11a7cdf52ae"/>
    <ds:schemaRef ds:uri="http://schemas.microsoft.com/office/2006/metadata/properties"/>
  </ds:schemaRefs>
</ds:datastoreItem>
</file>

<file path=customXml/itemProps2.xml><?xml version="1.0" encoding="utf-8"?>
<ds:datastoreItem xmlns:ds="http://schemas.openxmlformats.org/officeDocument/2006/customXml" ds:itemID="{52F2B695-F7C5-4500-9A91-E6F79ECB0EED}">
  <ds:schemaRefs>
    <ds:schemaRef ds:uri="http://schemas.microsoft.com/sharepoint/v3/contenttype/forms"/>
  </ds:schemaRefs>
</ds:datastoreItem>
</file>

<file path=customXml/itemProps3.xml><?xml version="1.0" encoding="utf-8"?>
<ds:datastoreItem xmlns:ds="http://schemas.openxmlformats.org/officeDocument/2006/customXml" ds:itemID="{A037458D-447E-4B6A-AB52-A1D02523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1305</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Petruščák Frýdová Hana</dc:creator>
  <cp:lastModifiedBy>Smolová Závorová Halka</cp:lastModifiedBy>
  <cp:revision>5</cp:revision>
  <dcterms:created xsi:type="dcterms:W3CDTF">2019-01-23T10:33:00Z</dcterms:created>
  <dcterms:modified xsi:type="dcterms:W3CDTF">2021-03-18T09:31:00Z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