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2039" w:rsidRDefault="0034181E">
      <w:pPr>
        <w:pStyle w:val="Standard"/>
        <w:bidi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  <w:rtl/>
          <w:lang w:bidi="ar-KW"/>
        </w:rPr>
        <w:t>شهادة إفادة</w:t>
      </w:r>
    </w:p>
    <w:p w:rsidR="001A2039" w:rsidRDefault="0034181E">
      <w:pPr>
        <w:pStyle w:val="Standard"/>
        <w:bidi/>
        <w:spacing w:after="283"/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rtl/>
          <w:lang w:bidi="ar-SA"/>
        </w:rPr>
        <w:t>حول غياب أعراض الأمراض المعدية الفيروسية</w:t>
      </w:r>
    </w:p>
    <w:p w:rsidR="001A2039" w:rsidRDefault="001A2039">
      <w:pPr>
        <w:pStyle w:val="Standard"/>
        <w:bidi/>
        <w:spacing w:after="283"/>
        <w:jc w:val="center"/>
        <w:rPr>
          <w:rFonts w:ascii="Arial" w:hAnsi="Arial" w:cs="Arial"/>
        </w:rPr>
      </w:pPr>
    </w:p>
    <w:p w:rsidR="001A2039" w:rsidRDefault="0034181E">
      <w:pPr>
        <w:pStyle w:val="Standard"/>
        <w:bidi/>
        <w:spacing w:after="28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rtl/>
          <w:lang w:bidi="ar-SA"/>
        </w:rPr>
        <w:t xml:space="preserve">الاسم واللقب </w:t>
      </w:r>
      <w:r>
        <w:rPr>
          <w:rFonts w:ascii="Arial" w:hAnsi="Arial" w:cs="Arial"/>
          <w:b/>
          <w:bCs/>
          <w:sz w:val="32"/>
          <w:rtl/>
          <w:lang w:val="ar-SA" w:bidi="ar-SA"/>
        </w:rPr>
        <w:t>(</w:t>
      </w:r>
      <w:r>
        <w:rPr>
          <w:rFonts w:ascii="Arial" w:hAnsi="Arial" w:cs="Arial"/>
          <w:b/>
          <w:bCs/>
          <w:sz w:val="32"/>
          <w:rtl/>
          <w:lang w:val="ar-SA" w:bidi="ar-SA"/>
        </w:rPr>
        <w:t>ال</w:t>
      </w:r>
      <w:r>
        <w:rPr>
          <w:rFonts w:ascii="Arial" w:hAnsi="Arial" w:cs="Arial"/>
          <w:b/>
          <w:bCs/>
          <w:sz w:val="32"/>
          <w:rtl/>
          <w:lang w:bidi="ar-SA"/>
        </w:rPr>
        <w:t xml:space="preserve">طفل </w:t>
      </w:r>
      <w:r>
        <w:rPr>
          <w:rFonts w:ascii="Arial" w:hAnsi="Arial" w:cs="Arial"/>
          <w:b/>
          <w:bCs/>
          <w:sz w:val="32"/>
          <w:rtl/>
          <w:lang w:val="ar-SA" w:bidi="ar-SA"/>
        </w:rPr>
        <w:t xml:space="preserve">/ </w:t>
      </w:r>
      <w:r>
        <w:rPr>
          <w:rFonts w:ascii="Arial" w:hAnsi="Arial" w:cs="Arial"/>
          <w:b/>
          <w:bCs/>
          <w:sz w:val="32"/>
          <w:rtl/>
          <w:lang w:val="ar-SA" w:bidi="ar-SA"/>
        </w:rPr>
        <w:t>ال</w:t>
      </w:r>
      <w:r>
        <w:rPr>
          <w:rFonts w:ascii="Arial" w:hAnsi="Arial" w:cs="Arial"/>
          <w:b/>
          <w:bCs/>
          <w:sz w:val="32"/>
          <w:rtl/>
          <w:lang w:bidi="ar-SA"/>
        </w:rPr>
        <w:t xml:space="preserve">تلميذ </w:t>
      </w:r>
      <w:r>
        <w:rPr>
          <w:rFonts w:ascii="Arial" w:hAnsi="Arial" w:cs="Arial"/>
          <w:b/>
          <w:bCs/>
          <w:sz w:val="32"/>
          <w:rtl/>
          <w:lang w:val="ar-SA" w:bidi="ar-SA"/>
        </w:rPr>
        <w:t xml:space="preserve">/ </w:t>
      </w:r>
      <w:r>
        <w:rPr>
          <w:rFonts w:ascii="Arial" w:hAnsi="Arial" w:cs="Arial"/>
          <w:b/>
          <w:bCs/>
          <w:sz w:val="32"/>
          <w:rtl/>
          <w:lang w:val="ar-SA" w:bidi="ar-SA"/>
        </w:rPr>
        <w:t>ال</w:t>
      </w:r>
      <w:r>
        <w:rPr>
          <w:rFonts w:ascii="Arial" w:hAnsi="Arial" w:cs="Arial"/>
          <w:b/>
          <w:bCs/>
          <w:sz w:val="32"/>
          <w:rtl/>
          <w:lang w:bidi="ar-SA"/>
        </w:rPr>
        <w:t xml:space="preserve">طالب </w:t>
      </w:r>
      <w:r>
        <w:rPr>
          <w:rFonts w:ascii="Arial" w:hAnsi="Arial" w:cs="Arial"/>
          <w:b/>
          <w:bCs/>
          <w:sz w:val="32"/>
          <w:rtl/>
          <w:lang w:val="ar-SA" w:bidi="ar-SA"/>
        </w:rPr>
        <w:t xml:space="preserve">/ </w:t>
      </w:r>
      <w:r>
        <w:rPr>
          <w:rFonts w:ascii="Arial" w:hAnsi="Arial" w:cs="Arial"/>
          <w:b/>
          <w:bCs/>
          <w:sz w:val="32"/>
          <w:rtl/>
          <w:lang w:val="ar-SA" w:bidi="ar-SA"/>
        </w:rPr>
        <w:t>ال</w:t>
      </w:r>
      <w:r>
        <w:rPr>
          <w:rFonts w:ascii="Arial" w:hAnsi="Arial" w:cs="Arial"/>
          <w:b/>
          <w:bCs/>
          <w:rtl/>
          <w:lang w:val="ar-SA" w:bidi="ar-SA"/>
        </w:rPr>
        <w:t>مشارك في التعليم</w:t>
      </w:r>
      <w:r>
        <w:rPr>
          <w:rFonts w:ascii="Arial" w:hAnsi="Arial" w:cs="Arial"/>
          <w:b/>
          <w:bCs/>
          <w:sz w:val="32"/>
          <w:rtl/>
          <w:lang w:val="ar-SA" w:bidi="ar-SA"/>
        </w:rPr>
        <w:t>)</w:t>
      </w:r>
    </w:p>
    <w:p w:rsidR="001A2039" w:rsidRDefault="0034181E">
      <w:pPr>
        <w:pStyle w:val="Standard"/>
        <w:tabs>
          <w:tab w:val="left" w:leader="dot" w:pos="0"/>
          <w:tab w:val="left" w:leader="dot" w:pos="9638"/>
        </w:tabs>
        <w:bidi/>
        <w:spacing w:after="28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ar-SA" w:bidi="ar-SA"/>
        </w:rPr>
        <w:tab/>
      </w:r>
    </w:p>
    <w:p w:rsidR="001A2039" w:rsidRDefault="0034181E">
      <w:pPr>
        <w:pStyle w:val="Standard"/>
        <w:tabs>
          <w:tab w:val="left" w:leader="dot" w:pos="9638"/>
        </w:tabs>
        <w:bidi/>
        <w:spacing w:after="283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rtl/>
          <w:lang w:val="ar-SA" w:bidi="ar-SA"/>
        </w:rPr>
        <w:t>تاريخ الميلاد</w:t>
      </w:r>
      <w:r>
        <w:rPr>
          <w:rFonts w:ascii="Arial" w:hAnsi="Arial" w:cs="Arial"/>
          <w:b/>
          <w:bCs/>
          <w:sz w:val="32"/>
          <w:rtl/>
          <w:lang w:val="ar-SA" w:bidi="ar-SA"/>
        </w:rPr>
        <w:t>:</w:t>
      </w:r>
      <w:r>
        <w:rPr>
          <w:rFonts w:ascii="Arial" w:hAnsi="Arial" w:cs="Arial"/>
          <w:sz w:val="32"/>
          <w:rtl/>
          <w:lang w:val="ar-SA" w:bidi="ar-SA"/>
        </w:rPr>
        <w:t xml:space="preserve"> </w:t>
      </w:r>
      <w:r>
        <w:rPr>
          <w:rFonts w:ascii="Arial" w:hAnsi="Arial" w:cs="Arial"/>
          <w:sz w:val="32"/>
          <w:rtl/>
          <w:lang w:val="ar-SA" w:bidi="ar-SA"/>
        </w:rPr>
        <w:tab/>
      </w:r>
    </w:p>
    <w:p w:rsidR="001A2039" w:rsidRDefault="0034181E">
      <w:pPr>
        <w:pStyle w:val="Standard"/>
        <w:tabs>
          <w:tab w:val="left" w:leader="dot" w:pos="9638"/>
        </w:tabs>
        <w:bidi/>
        <w:spacing w:after="283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rtl/>
          <w:lang w:val="ar-SA" w:bidi="ar-SA"/>
        </w:rPr>
        <w:t>الإقامة الدائمة</w:t>
      </w:r>
      <w:r>
        <w:rPr>
          <w:rFonts w:ascii="Arial" w:hAnsi="Arial" w:cs="Arial"/>
          <w:b/>
          <w:bCs/>
          <w:sz w:val="32"/>
          <w:rtl/>
          <w:lang w:val="ar-SA" w:bidi="ar-SA"/>
        </w:rPr>
        <w:t>:</w:t>
      </w:r>
      <w:r>
        <w:rPr>
          <w:rFonts w:ascii="Arial" w:hAnsi="Arial" w:cs="Arial"/>
          <w:sz w:val="32"/>
          <w:rtl/>
          <w:lang w:val="ar-SA" w:bidi="ar-SA"/>
        </w:rPr>
        <w:t xml:space="preserve"> </w:t>
      </w:r>
      <w:r>
        <w:rPr>
          <w:rFonts w:ascii="Arial" w:hAnsi="Arial" w:cs="Arial"/>
          <w:sz w:val="32"/>
          <w:rtl/>
          <w:lang w:val="ar-SA" w:bidi="ar-SA"/>
        </w:rPr>
        <w:tab/>
      </w:r>
    </w:p>
    <w:p w:rsidR="001A2039" w:rsidRDefault="001A2039">
      <w:pPr>
        <w:pStyle w:val="Standard"/>
        <w:bidi/>
        <w:spacing w:after="283"/>
        <w:jc w:val="right"/>
        <w:rPr>
          <w:rFonts w:ascii="Arial" w:hAnsi="Arial" w:cs="Arial"/>
        </w:rPr>
      </w:pPr>
    </w:p>
    <w:p w:rsidR="001A2039" w:rsidRDefault="0034181E">
      <w:pPr>
        <w:pStyle w:val="Standard"/>
        <w:numPr>
          <w:ilvl w:val="0"/>
          <w:numId w:val="1"/>
        </w:numPr>
        <w:bidi/>
        <w:spacing w:after="28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ar-SA" w:bidi="ar-SA"/>
        </w:rPr>
        <w:t xml:space="preserve">أقر بأن الطفل </w:t>
      </w:r>
      <w:r>
        <w:rPr>
          <w:rFonts w:ascii="Arial" w:hAnsi="Arial" w:cs="Arial"/>
          <w:sz w:val="32"/>
          <w:rtl/>
          <w:lang w:val="ar-SA" w:bidi="ar-SA"/>
        </w:rPr>
        <w:t xml:space="preserve">/ </w:t>
      </w:r>
      <w:r>
        <w:rPr>
          <w:rFonts w:ascii="Arial" w:hAnsi="Arial" w:cs="Arial"/>
          <w:sz w:val="32"/>
          <w:rtl/>
          <w:lang w:val="ar-SA" w:bidi="ar-SA"/>
        </w:rPr>
        <w:t xml:space="preserve">التلميذ </w:t>
      </w:r>
      <w:r>
        <w:rPr>
          <w:rFonts w:ascii="Arial" w:hAnsi="Arial" w:cs="Arial"/>
          <w:sz w:val="32"/>
          <w:rtl/>
          <w:lang w:val="ar-SA" w:bidi="ar-SA"/>
        </w:rPr>
        <w:t xml:space="preserve">/ </w:t>
      </w:r>
      <w:r>
        <w:rPr>
          <w:rFonts w:ascii="Arial" w:hAnsi="Arial" w:cs="Arial"/>
          <w:sz w:val="32"/>
          <w:rtl/>
          <w:lang w:val="ar-SA" w:bidi="ar-SA"/>
        </w:rPr>
        <w:t xml:space="preserve">الطالب </w:t>
      </w:r>
      <w:r>
        <w:rPr>
          <w:rFonts w:ascii="Arial" w:hAnsi="Arial" w:cs="Arial"/>
          <w:sz w:val="32"/>
          <w:rtl/>
          <w:lang w:val="ar-SA" w:bidi="ar-SA"/>
        </w:rPr>
        <w:t xml:space="preserve">/ </w:t>
      </w:r>
      <w:r>
        <w:rPr>
          <w:rFonts w:ascii="Arial" w:hAnsi="Arial" w:cs="Arial"/>
          <w:sz w:val="32"/>
          <w:rtl/>
          <w:lang w:val="ar-SA" w:bidi="ar-SA"/>
        </w:rPr>
        <w:t xml:space="preserve">المشارك في التعليم المذكور أعلاه لا يظهر أي أعراض لمرض فيروسي معدي </w:t>
      </w:r>
      <w:r>
        <w:rPr>
          <w:rFonts w:ascii="Arial" w:hAnsi="Arial" w:cs="Arial"/>
          <w:sz w:val="32"/>
          <w:rtl/>
          <w:lang w:val="ar-SA" w:bidi="ar-SA"/>
        </w:rPr>
        <w:t>(</w:t>
      </w:r>
      <w:r>
        <w:rPr>
          <w:rFonts w:ascii="Arial" w:hAnsi="Arial" w:cs="Arial"/>
          <w:sz w:val="32"/>
          <w:rtl/>
          <w:lang w:val="ar-SA" w:bidi="ar-SA"/>
        </w:rPr>
        <w:t>مثل الحمى والسعال وضيق التنفس وفقدان الذوق والشم المفاجئ وما إلى ذلك</w:t>
      </w:r>
      <w:r>
        <w:rPr>
          <w:rFonts w:ascii="Arial" w:hAnsi="Arial" w:cs="Arial"/>
          <w:sz w:val="32"/>
          <w:rtl/>
          <w:lang w:val="ar-SA" w:bidi="ar-SA"/>
        </w:rPr>
        <w:t xml:space="preserve">) </w:t>
      </w:r>
      <w:r>
        <w:rPr>
          <w:rFonts w:ascii="Arial" w:hAnsi="Arial" w:cs="Arial"/>
          <w:sz w:val="32"/>
          <w:rtl/>
          <w:lang w:val="ar-SA" w:bidi="ar-SA"/>
        </w:rPr>
        <w:t>في الأسبوعين الماضيين</w:t>
      </w:r>
      <w:r>
        <w:rPr>
          <w:rFonts w:ascii="Arial" w:hAnsi="Arial" w:cs="Arial"/>
          <w:sz w:val="32"/>
          <w:rtl/>
          <w:lang w:val="ar-SA" w:bidi="ar-SA"/>
        </w:rPr>
        <w:t>.</w:t>
      </w:r>
    </w:p>
    <w:p w:rsidR="001A2039" w:rsidRDefault="0034181E">
      <w:pPr>
        <w:pStyle w:val="Standard"/>
        <w:numPr>
          <w:ilvl w:val="0"/>
          <w:numId w:val="1"/>
        </w:numPr>
        <w:bidi/>
        <w:spacing w:after="28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ar-SA" w:bidi="ar-SA"/>
        </w:rPr>
        <w:t xml:space="preserve">أقر بأنني على دراية بتعريف </w:t>
      </w:r>
      <w:r>
        <w:rPr>
          <w:rFonts w:ascii="Arial" w:hAnsi="Arial" w:cs="Arial"/>
          <w:sz w:val="32"/>
          <w:rtl/>
          <w:lang w:val="ar-SA" w:bidi="ar-SA"/>
        </w:rPr>
        <w:t>الأشخاص الذين لديهم عوامل خطر وبالتوصية بأن أعتبر عوامل الخطر هذه عند اتخاذ قرار المشاركة في الأنشطة التعليمية</w:t>
      </w:r>
      <w:r>
        <w:rPr>
          <w:rFonts w:ascii="Arial" w:hAnsi="Arial" w:cs="Arial"/>
          <w:sz w:val="32"/>
          <w:rtl/>
          <w:lang w:val="ar-SA" w:bidi="ar-SA"/>
        </w:rPr>
        <w:t>.</w:t>
      </w:r>
    </w:p>
    <w:p w:rsidR="001A2039" w:rsidRDefault="0034181E">
      <w:pPr>
        <w:pStyle w:val="Standard"/>
        <w:tabs>
          <w:tab w:val="left" w:leader="dot" w:pos="3969"/>
        </w:tabs>
        <w:bidi/>
        <w:spacing w:after="28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en-US" w:bidi="ar-KW"/>
        </w:rPr>
        <w:t xml:space="preserve">في </w:t>
      </w:r>
      <w:r>
        <w:rPr>
          <w:rFonts w:ascii="Arial" w:hAnsi="Arial" w:cs="Arial"/>
          <w:sz w:val="32"/>
          <w:rtl/>
          <w:lang w:val="en-US" w:bidi="ar-KW"/>
        </w:rPr>
        <w:tab/>
      </w:r>
    </w:p>
    <w:p w:rsidR="001A2039" w:rsidRDefault="0034181E">
      <w:pPr>
        <w:pStyle w:val="Standard"/>
        <w:tabs>
          <w:tab w:val="left" w:leader="dot" w:pos="3969"/>
        </w:tabs>
        <w:bidi/>
        <w:spacing w:after="28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en-US" w:bidi="ar-KW"/>
        </w:rPr>
        <w:t xml:space="preserve">بتاريخ </w:t>
      </w:r>
      <w:r>
        <w:rPr>
          <w:rFonts w:ascii="Arial" w:hAnsi="Arial" w:cs="Arial"/>
          <w:sz w:val="32"/>
          <w:rtl/>
          <w:lang w:val="en-US" w:bidi="ar-KW"/>
        </w:rPr>
        <w:tab/>
      </w:r>
      <w:r>
        <w:rPr>
          <w:rFonts w:ascii="Arial" w:hAnsi="Arial" w:cs="Arial"/>
          <w:sz w:val="32"/>
          <w:rtl/>
          <w:lang w:val="en-US" w:bidi="ar-KW"/>
        </w:rPr>
        <w:tab/>
      </w:r>
      <w:r>
        <w:rPr>
          <w:rFonts w:ascii="Arial" w:hAnsi="Arial" w:cs="Arial"/>
          <w:sz w:val="32"/>
          <w:rtl/>
          <w:lang w:val="en-US" w:bidi="ar-KW"/>
        </w:rPr>
        <w:tab/>
      </w:r>
      <w:r>
        <w:rPr>
          <w:rFonts w:ascii="Arial" w:hAnsi="Arial" w:cs="Arial"/>
          <w:sz w:val="32"/>
          <w:rtl/>
          <w:lang w:val="en-US" w:bidi="ar-KW"/>
        </w:rPr>
        <w:tab/>
      </w:r>
    </w:p>
    <w:p w:rsidR="001A2039" w:rsidRDefault="0034181E">
      <w:pPr>
        <w:pStyle w:val="Standard"/>
        <w:tabs>
          <w:tab w:val="left" w:leader="dot" w:pos="3402"/>
        </w:tabs>
        <w:bidi/>
        <w:spacing w:after="283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en-US" w:bidi="ar-SA"/>
        </w:rPr>
        <w:tab/>
      </w:r>
    </w:p>
    <w:p w:rsidR="001A2039" w:rsidRDefault="0034181E">
      <w:pPr>
        <w:pStyle w:val="Standard"/>
        <w:bidi/>
        <w:spacing w:after="283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en-US" w:bidi="ar-SA"/>
        </w:rPr>
        <w:t xml:space="preserve">توقيع الطالب البالغ </w:t>
      </w:r>
      <w:r>
        <w:rPr>
          <w:rFonts w:ascii="Arial" w:hAnsi="Arial" w:cs="Arial"/>
          <w:sz w:val="32"/>
          <w:rtl/>
          <w:lang w:val="ar-SA" w:bidi="ar-SA"/>
        </w:rPr>
        <w:t xml:space="preserve">/ </w:t>
      </w:r>
      <w:r>
        <w:rPr>
          <w:rFonts w:ascii="Arial" w:hAnsi="Arial" w:cs="Arial"/>
          <w:sz w:val="32"/>
          <w:rtl/>
          <w:lang w:val="ar-SA" w:bidi="ar-SA"/>
        </w:rPr>
        <w:t>التلميذ</w:t>
      </w:r>
      <w:r>
        <w:rPr>
          <w:rFonts w:ascii="Arial" w:hAnsi="Arial" w:cs="Arial"/>
          <w:sz w:val="32"/>
          <w:rtl/>
          <w:lang w:val="en-US" w:bidi="ar-SA"/>
        </w:rPr>
        <w:t xml:space="preserve"> </w:t>
      </w:r>
      <w:r>
        <w:rPr>
          <w:rFonts w:ascii="Arial" w:hAnsi="Arial" w:cs="Arial"/>
          <w:sz w:val="32"/>
          <w:rtl/>
          <w:lang w:val="ar-SA" w:bidi="ar-SA"/>
        </w:rPr>
        <w:t xml:space="preserve">/ </w:t>
      </w:r>
      <w:r>
        <w:rPr>
          <w:rFonts w:ascii="Arial" w:hAnsi="Arial" w:cs="Arial"/>
          <w:sz w:val="32"/>
          <w:rtl/>
          <w:lang w:val="en-US" w:bidi="ar-SA"/>
        </w:rPr>
        <w:t xml:space="preserve">المشارك </w:t>
      </w:r>
      <w:r>
        <w:rPr>
          <w:rFonts w:ascii="Arial" w:hAnsi="Arial" w:cs="Arial"/>
          <w:sz w:val="32"/>
          <w:rtl/>
          <w:lang w:val="ar-SA" w:bidi="ar-SA"/>
        </w:rPr>
        <w:t>التعليم</w:t>
      </w:r>
      <w:r>
        <w:rPr>
          <w:rFonts w:ascii="Arial" w:hAnsi="Arial" w:cs="Arial"/>
          <w:sz w:val="32"/>
          <w:lang w:val="ar-SA" w:bidi="ar-KW"/>
        </w:rPr>
        <w:br/>
      </w:r>
      <w:r>
        <w:rPr>
          <w:rFonts w:ascii="Arial" w:hAnsi="Arial" w:cs="Arial"/>
          <w:sz w:val="32"/>
          <w:rtl/>
          <w:lang w:val="en-US" w:bidi="ar-SA"/>
        </w:rPr>
        <w:t>أو</w:t>
      </w:r>
      <w:r>
        <w:rPr>
          <w:rFonts w:ascii="Arial" w:hAnsi="Arial" w:cs="Arial"/>
          <w:sz w:val="32"/>
          <w:rtl/>
          <w:lang w:val="en-US" w:bidi="ar-SA"/>
        </w:rPr>
        <w:tab/>
      </w:r>
      <w:r>
        <w:rPr>
          <w:rFonts w:ascii="Arial" w:hAnsi="Arial" w:cs="Arial"/>
          <w:sz w:val="32"/>
          <w:rtl/>
          <w:lang w:val="en-US" w:bidi="ar-SA"/>
        </w:rPr>
        <w:tab/>
      </w:r>
      <w:r>
        <w:rPr>
          <w:rFonts w:ascii="Arial" w:hAnsi="Arial" w:cs="Arial"/>
          <w:sz w:val="32"/>
          <w:rtl/>
          <w:lang w:val="en-US" w:bidi="ar-SA"/>
        </w:rPr>
        <w:tab/>
      </w:r>
      <w:r>
        <w:rPr>
          <w:rFonts w:ascii="Arial" w:hAnsi="Arial" w:cs="Arial"/>
          <w:sz w:val="32"/>
          <w:lang w:val="ar-SA" w:bidi="ar-KW"/>
        </w:rPr>
        <w:br/>
      </w:r>
      <w:r>
        <w:rPr>
          <w:rFonts w:ascii="Arial" w:hAnsi="Arial" w:cs="Arial"/>
          <w:sz w:val="32"/>
          <w:rtl/>
          <w:lang w:val="en-US" w:bidi="ar-SA"/>
        </w:rPr>
        <w:t>توقيع الممثل القانوني للقاصر</w:t>
      </w:r>
      <w:r>
        <w:rPr>
          <w:rFonts w:ascii="Arial" w:hAnsi="Arial" w:cs="Arial"/>
          <w:sz w:val="32"/>
          <w:rtl/>
          <w:lang w:val="en-US" w:bidi="ar-SA"/>
        </w:rPr>
        <w:tab/>
      </w:r>
    </w:p>
    <w:p w:rsidR="001A2039" w:rsidRDefault="0034181E">
      <w:pPr>
        <w:pStyle w:val="Standard"/>
        <w:tabs>
          <w:tab w:val="left" w:pos="9638"/>
        </w:tabs>
        <w:bidi/>
        <w:spacing w:after="283"/>
        <w:jc w:val="right"/>
        <w:rPr>
          <w:rFonts w:ascii="Arial" w:hAnsi="Arial" w:cs="Arial"/>
          <w:b/>
          <w:bCs/>
          <w:shd w:val="clear" w:color="auto" w:fill="93D5E1"/>
        </w:rPr>
      </w:pPr>
      <w:r>
        <w:rPr>
          <w:rFonts w:ascii="Arial" w:hAnsi="Arial" w:cs="Arial"/>
          <w:b/>
          <w:bCs/>
          <w:sz w:val="32"/>
          <w:shd w:val="clear" w:color="auto" w:fill="93D5E1"/>
          <w:rtl/>
          <w:lang w:val="ar-SA" w:bidi="ar-SA"/>
        </w:rPr>
        <w:t>الأشخاص الذين لديهم عوامل خطر</w:t>
      </w:r>
      <w:r>
        <w:rPr>
          <w:rFonts w:ascii="Arial" w:hAnsi="Arial" w:cs="Arial"/>
          <w:b/>
          <w:bCs/>
          <w:sz w:val="32"/>
          <w:shd w:val="clear" w:color="auto" w:fill="93D5E1"/>
          <w:rtl/>
          <w:lang w:val="ar-SA" w:bidi="ar-SA"/>
        </w:rPr>
        <w:tab/>
      </w:r>
    </w:p>
    <w:p w:rsidR="001A2039" w:rsidRDefault="0034181E">
      <w:pPr>
        <w:pStyle w:val="Standard"/>
        <w:bidi/>
        <w:spacing w:after="11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rtl/>
          <w:lang w:val="ar-SA" w:bidi="ar-SA"/>
        </w:rPr>
        <w:t xml:space="preserve">حددت </w:t>
      </w:r>
      <w:r>
        <w:rPr>
          <w:rFonts w:ascii="Arial" w:hAnsi="Arial" w:cs="Arial"/>
          <w:b/>
          <w:bCs/>
          <w:sz w:val="32"/>
          <w:rtl/>
          <w:lang w:val="ar-SA" w:bidi="ar-SA"/>
        </w:rPr>
        <w:t>وزارة الصحة عوامل الخطر التالية:</w:t>
      </w:r>
    </w:p>
    <w:p w:rsidR="001A2039" w:rsidRDefault="0034181E">
      <w:pPr>
        <w:pStyle w:val="Standard"/>
        <w:numPr>
          <w:ilvl w:val="0"/>
          <w:numId w:val="2"/>
        </w:numPr>
        <w:bidi/>
        <w:spacing w:after="11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ar-SA" w:bidi="ar-SA"/>
        </w:rPr>
        <w:t xml:space="preserve">العمر فوق </w:t>
      </w:r>
      <w:r>
        <w:rPr>
          <w:rFonts w:ascii="Arial" w:hAnsi="Arial" w:cs="Arial"/>
          <w:sz w:val="32"/>
          <w:rtl/>
          <w:lang w:val="ar-SA" w:bidi="ar-SA"/>
        </w:rPr>
        <w:t>٦٥</w:t>
      </w:r>
      <w:r>
        <w:rPr>
          <w:rFonts w:ascii="Arial" w:hAnsi="Arial" w:cs="Arial"/>
          <w:sz w:val="32"/>
          <w:rtl/>
          <w:lang w:val="ar-SA" w:bidi="ar-SA"/>
        </w:rPr>
        <w:t xml:space="preserve"> سنة مع الأمراض المزمنة المصاحبة.</w:t>
      </w:r>
    </w:p>
    <w:p w:rsidR="001A2039" w:rsidRDefault="0034181E">
      <w:pPr>
        <w:pStyle w:val="Standard"/>
        <w:numPr>
          <w:ilvl w:val="0"/>
          <w:numId w:val="2"/>
        </w:numPr>
        <w:bidi/>
        <w:spacing w:after="11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ar-SA" w:bidi="ar-SA"/>
        </w:rPr>
        <w:t>مرض الرئة المزمن (يشمل الربو القصبي المعتدل والشديد) مع العلاج الدوائي الجهازي طويل الأمد.</w:t>
      </w:r>
    </w:p>
    <w:p w:rsidR="001A2039" w:rsidRDefault="0034181E">
      <w:pPr>
        <w:pStyle w:val="Standard"/>
        <w:numPr>
          <w:ilvl w:val="0"/>
          <w:numId w:val="2"/>
        </w:numPr>
        <w:bidi/>
        <w:spacing w:after="11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ar-SA" w:bidi="ar-SA"/>
        </w:rPr>
        <w:t>أمراض القلب و/أو الأوعية الكبيرة ذات المعالجة الدوائية الجهازية طويلة الأمد، مثل ارتف</w:t>
      </w:r>
      <w:r>
        <w:rPr>
          <w:rFonts w:ascii="Arial" w:hAnsi="Arial" w:cs="Arial"/>
          <w:sz w:val="32"/>
          <w:rtl/>
          <w:lang w:val="ar-SA" w:bidi="ar-SA"/>
        </w:rPr>
        <w:t>اع ضغط الدم.</w:t>
      </w:r>
    </w:p>
    <w:p w:rsidR="001A2039" w:rsidRDefault="0034181E">
      <w:pPr>
        <w:pStyle w:val="Standard"/>
        <w:numPr>
          <w:ilvl w:val="0"/>
          <w:numId w:val="2"/>
        </w:numPr>
        <w:bidi/>
        <w:spacing w:after="11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ar-SA" w:bidi="ar-SA"/>
        </w:rPr>
        <w:t>اضطراب الجهاز المناعي، على سبيل المثال</w:t>
      </w:r>
      <w:r>
        <w:rPr>
          <w:rFonts w:ascii="Arial" w:hAnsi="Arial" w:cs="Arial"/>
          <w:sz w:val="32"/>
          <w:lang w:val="ar-SA" w:bidi="ar-SA"/>
        </w:rPr>
        <w:br/>
      </w:r>
      <w:r>
        <w:rPr>
          <w:rFonts w:ascii="Arial" w:hAnsi="Arial" w:cs="Arial"/>
          <w:sz w:val="32"/>
          <w:rtl/>
          <w:lang w:val="ar-SA" w:bidi="ar-SA"/>
        </w:rPr>
        <w:t>أ) في العلاج المثبط للمناعة (المنشطات، فيروس نقص المناعة البشرية، وما إلى ذلك)،</w:t>
      </w:r>
      <w:r>
        <w:rPr>
          <w:rFonts w:ascii="Arial" w:hAnsi="Arial" w:cs="Arial"/>
          <w:sz w:val="32"/>
          <w:lang w:val="ar-SA" w:bidi="ar-SA"/>
        </w:rPr>
        <w:br/>
      </w:r>
      <w:r>
        <w:rPr>
          <w:rFonts w:ascii="Arial" w:hAnsi="Arial" w:cs="Arial"/>
          <w:sz w:val="32"/>
          <w:rtl/>
          <w:lang w:val="ar-SA" w:bidi="ar-SA"/>
        </w:rPr>
        <w:t>ب) في العلاج المضاد للسرطان،</w:t>
      </w:r>
      <w:r>
        <w:rPr>
          <w:rFonts w:ascii="Arial" w:hAnsi="Arial" w:cs="Arial"/>
          <w:sz w:val="32"/>
          <w:lang w:val="ar-SA" w:bidi="ar-SA"/>
        </w:rPr>
        <w:br/>
      </w:r>
      <w:r>
        <w:rPr>
          <w:rFonts w:ascii="Arial" w:hAnsi="Arial" w:cs="Arial"/>
          <w:sz w:val="32"/>
          <w:rtl/>
          <w:lang w:val="ar-SA" w:bidi="ar-SA"/>
        </w:rPr>
        <w:t>ج) بعد زرع الأعضاء الصلبة و/أو نخاع العظام،</w:t>
      </w:r>
    </w:p>
    <w:p w:rsidR="001A2039" w:rsidRDefault="0034181E">
      <w:pPr>
        <w:pStyle w:val="Standard"/>
        <w:numPr>
          <w:ilvl w:val="0"/>
          <w:numId w:val="2"/>
        </w:numPr>
        <w:bidi/>
        <w:spacing w:after="11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ar-SA" w:bidi="ar-SA"/>
        </w:rPr>
        <w:t xml:space="preserve">السمنة الشديدة (مؤشر كتلة الجسم أكثر من </w:t>
      </w:r>
      <w:r>
        <w:rPr>
          <w:rFonts w:ascii="Arial" w:hAnsi="Arial" w:cs="Arial"/>
          <w:sz w:val="32"/>
          <w:rtl/>
          <w:lang w:val="ar-SA" w:bidi="ar-SA"/>
        </w:rPr>
        <w:t>٤٠</w:t>
      </w:r>
      <w:r>
        <w:rPr>
          <w:rFonts w:ascii="Arial" w:hAnsi="Arial" w:cs="Arial"/>
          <w:sz w:val="32"/>
          <w:rtl/>
          <w:lang w:val="ar-SA" w:bidi="ar-SA"/>
        </w:rPr>
        <w:t xml:space="preserve"> كجم/م</w:t>
      </w:r>
      <w:r>
        <w:rPr>
          <w:rFonts w:ascii="Arial" w:hAnsi="Arial" w:cs="Arial"/>
          <w:sz w:val="32"/>
          <w:vertAlign w:val="superscript"/>
          <w:rtl/>
          <w:lang w:val="ar-SA" w:bidi="ar-SA"/>
        </w:rPr>
        <w:t>٢</w:t>
      </w:r>
      <w:r>
        <w:rPr>
          <w:rFonts w:ascii="Arial" w:hAnsi="Arial" w:cs="Arial"/>
          <w:sz w:val="32"/>
          <w:rtl/>
          <w:lang w:val="ar-SA" w:bidi="ar-SA"/>
        </w:rPr>
        <w:t>).</w:t>
      </w:r>
    </w:p>
    <w:p w:rsidR="001A2039" w:rsidRDefault="0034181E">
      <w:pPr>
        <w:pStyle w:val="Standard"/>
        <w:numPr>
          <w:ilvl w:val="0"/>
          <w:numId w:val="2"/>
        </w:numPr>
        <w:bidi/>
        <w:spacing w:after="11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ar-SA" w:bidi="ar-SA"/>
        </w:rPr>
        <w:t>داء السكري المعالج دوائيا.</w:t>
      </w:r>
    </w:p>
    <w:p w:rsidR="001A2039" w:rsidRDefault="0034181E">
      <w:pPr>
        <w:pStyle w:val="Standard"/>
        <w:numPr>
          <w:ilvl w:val="0"/>
          <w:numId w:val="2"/>
        </w:numPr>
        <w:bidi/>
        <w:spacing w:after="11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ar-SA" w:bidi="ar-SA"/>
        </w:rPr>
        <w:t>أمراض الكلى المزمنة التي تتطلب دعمًا مؤقتًا أو دائمًا/استبدال وظائف الكلى (غسيل الكلى).</w:t>
      </w:r>
    </w:p>
    <w:p w:rsidR="001A2039" w:rsidRDefault="0034181E">
      <w:pPr>
        <w:pStyle w:val="Standard"/>
        <w:numPr>
          <w:ilvl w:val="0"/>
          <w:numId w:val="2"/>
        </w:numPr>
        <w:bidi/>
        <w:spacing w:after="11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ar-SA" w:bidi="ar-SA"/>
        </w:rPr>
        <w:t>مرض الكبد (أولي أو ثانوي).</w:t>
      </w:r>
    </w:p>
    <w:p w:rsidR="001A2039" w:rsidRDefault="0034181E">
      <w:pPr>
        <w:pStyle w:val="Standard"/>
        <w:bidi/>
        <w:spacing w:after="113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rtl/>
          <w:lang w:val="ar-SA" w:bidi="ar-SA"/>
        </w:rPr>
        <w:t>تشمل مجموعة المخاطر الشخص الذي يحقق نقطة واحدة على الأقل من النقاط المذكورة أعلاه أو إذا تم تحقيق أي من النقاط م</w:t>
      </w:r>
      <w:r>
        <w:rPr>
          <w:rFonts w:ascii="Arial" w:hAnsi="Arial" w:cs="Arial"/>
          <w:sz w:val="32"/>
          <w:rtl/>
          <w:lang w:val="ar-SA" w:bidi="ar-SA"/>
        </w:rPr>
        <w:t>ن قبل أي شخص يعيش في نفس المنزل الذي يعيش فيه.</w:t>
      </w:r>
    </w:p>
    <w:sectPr w:rsidR="001A203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181E" w:rsidRDefault="0034181E">
      <w:r>
        <w:separator/>
      </w:r>
    </w:p>
  </w:endnote>
  <w:endnote w:type="continuationSeparator" w:id="0">
    <w:p w:rsidR="0034181E" w:rsidRDefault="0034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181E" w:rsidRDefault="0034181E">
      <w:r>
        <w:rPr>
          <w:color w:val="000000"/>
        </w:rPr>
        <w:separator/>
      </w:r>
    </w:p>
  </w:footnote>
  <w:footnote w:type="continuationSeparator" w:id="0">
    <w:p w:rsidR="0034181E" w:rsidRDefault="0034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3218E"/>
    <w:multiLevelType w:val="multilevel"/>
    <w:tmpl w:val="103C311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080" w:hanging="360"/>
      </w:pPr>
    </w:lvl>
    <w:lvl w:ilvl="2">
      <w:start w:val="1"/>
      <w:numFmt w:val="decimal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right"/>
      <w:pPr>
        <w:ind w:left="1800" w:hanging="360"/>
      </w:pPr>
    </w:lvl>
    <w:lvl w:ilvl="4">
      <w:start w:val="1"/>
      <w:numFmt w:val="decimal"/>
      <w:lvlText w:val="%5."/>
      <w:lvlJc w:val="right"/>
      <w:pPr>
        <w:ind w:left="2160" w:hanging="360"/>
      </w:pPr>
    </w:lvl>
    <w:lvl w:ilvl="5">
      <w:start w:val="1"/>
      <w:numFmt w:val="decimal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right"/>
      <w:pPr>
        <w:ind w:left="2880" w:hanging="360"/>
      </w:pPr>
    </w:lvl>
    <w:lvl w:ilvl="7">
      <w:start w:val="1"/>
      <w:numFmt w:val="decimal"/>
      <w:lvlText w:val="%8."/>
      <w:lvlJc w:val="right"/>
      <w:pPr>
        <w:ind w:left="3240" w:hanging="360"/>
      </w:pPr>
    </w:lvl>
    <w:lvl w:ilvl="8">
      <w:start w:val="1"/>
      <w:numFmt w:val="decimal"/>
      <w:lvlText w:val="%9."/>
      <w:lvlJc w:val="right"/>
      <w:pPr>
        <w:ind w:left="3600" w:hanging="360"/>
      </w:pPr>
    </w:lvl>
  </w:abstractNum>
  <w:abstractNum w:abstractNumId="1" w15:restartNumberingAfterBreak="0">
    <w:nsid w:val="493406CC"/>
    <w:multiLevelType w:val="multilevel"/>
    <w:tmpl w:val="DB38997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080" w:hanging="360"/>
      </w:pPr>
    </w:lvl>
    <w:lvl w:ilvl="2">
      <w:start w:val="1"/>
      <w:numFmt w:val="decimal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right"/>
      <w:pPr>
        <w:ind w:left="1800" w:hanging="360"/>
      </w:pPr>
    </w:lvl>
    <w:lvl w:ilvl="4">
      <w:start w:val="1"/>
      <w:numFmt w:val="decimal"/>
      <w:lvlText w:val="%5."/>
      <w:lvlJc w:val="right"/>
      <w:pPr>
        <w:ind w:left="2160" w:hanging="360"/>
      </w:pPr>
    </w:lvl>
    <w:lvl w:ilvl="5">
      <w:start w:val="1"/>
      <w:numFmt w:val="decimal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right"/>
      <w:pPr>
        <w:ind w:left="2880" w:hanging="360"/>
      </w:pPr>
    </w:lvl>
    <w:lvl w:ilvl="7">
      <w:start w:val="1"/>
      <w:numFmt w:val="decimal"/>
      <w:lvlText w:val="%8."/>
      <w:lvlJc w:val="right"/>
      <w:pPr>
        <w:ind w:left="3240" w:hanging="360"/>
      </w:pPr>
    </w:lvl>
    <w:lvl w:ilvl="8">
      <w:start w:val="1"/>
      <w:numFmt w:val="decimal"/>
      <w:lvlText w:val="%9."/>
      <w:lvlJc w:val="righ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NDczNjE1NTEwMjRR0lEKTi0uzszPAykwrAUAvC8moywAAAA="/>
  </w:docVars>
  <w:rsids>
    <w:rsidRoot w:val="001A2039"/>
    <w:rsid w:val="001A2039"/>
    <w:rsid w:val="0034181E"/>
    <w:rsid w:val="00E1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4344-8D71-411E-BD48-93F9C6AD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Tahoma"/>
        <w:kern w:val="3"/>
        <w:sz w:val="24"/>
        <w:szCs w:val="24"/>
        <w:lang w:val="cs-CZ" w:eastAsia="zh-CN" w:bidi="ar-SY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Karel Kolář</cp:lastModifiedBy>
  <cp:revision>2</cp:revision>
  <dcterms:created xsi:type="dcterms:W3CDTF">2020-05-07T09:34:00Z</dcterms:created>
  <dcterms:modified xsi:type="dcterms:W3CDTF">2020-05-07T09:34:00Z</dcterms:modified>
</cp:coreProperties>
</file>