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CFE74" w14:textId="77777777" w:rsidR="001D6B61" w:rsidRDefault="001D6B61" w:rsidP="005A2CAF">
      <w:pPr>
        <w:shd w:val="clear" w:color="auto" w:fill="FFFFFF"/>
        <w:bidi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sz w:val="28"/>
          <w:szCs w:val="28"/>
          <w:rtl/>
        </w:rPr>
      </w:pPr>
    </w:p>
    <w:p w14:paraId="3C0CFE75" w14:textId="77777777" w:rsidR="005A2CAF" w:rsidRPr="006E2D0F" w:rsidRDefault="0022633D" w:rsidP="001D6B61">
      <w:pPr>
        <w:shd w:val="clear" w:color="auto" w:fill="FFFFFF"/>
        <w:bidi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تقييم الأجانب في التعليم</w:t>
      </w:r>
    </w:p>
    <w:p w14:paraId="3C0CFE76" w14:textId="77777777" w:rsidR="005A2CAF" w:rsidRPr="006E2D0F" w:rsidRDefault="005A2CAF" w:rsidP="005A2CAF">
      <w:pPr>
        <w:shd w:val="clear" w:color="auto" w:fill="FFFFFF"/>
        <w:bidi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يخضع تصنيف الأجانب لقانون التعليم والمبادئ التوجيهية المنهجية لوزارة التعليم والشباب والرياضة (</w:t>
      </w:r>
      <w:r>
        <w:rPr>
          <w:rFonts w:ascii="Times New Roman" w:hAnsi="Times New Roman"/>
          <w:sz w:val="24"/>
          <w:szCs w:val="24"/>
        </w:rPr>
        <w:t>MEYS</w:t>
      </w:r>
      <w:r>
        <w:rPr>
          <w:rFonts w:ascii="Times New Roman" w:hAnsi="Times New Roman" w:hint="cs"/>
          <w:sz w:val="24"/>
          <w:szCs w:val="24"/>
          <w:rtl/>
        </w:rPr>
        <w:t>). عند تقييم الأطفال الأجانب فيما يتعلق بموضوع "اللغة والأدب التشيكي" ، سيتم أخذ مستوى المعرفة باللغة التشيكية في الاعتبار.</w:t>
      </w:r>
    </w:p>
    <w:p w14:paraId="3C0CFE77" w14:textId="77777777" w:rsidR="005A2CAF" w:rsidRPr="006E2D0F" w:rsidRDefault="005A2CAF" w:rsidP="005A2CAF">
      <w:pPr>
        <w:shd w:val="clear" w:color="auto" w:fill="FFFFFF"/>
        <w:bidi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rtl/>
        </w:rPr>
      </w:pPr>
      <w:r>
        <w:rPr>
          <w:rFonts w:hint="cs"/>
          <w:rtl/>
        </w:rPr>
        <w:t xml:space="preserve">يتم تقييم نتائج تعليم التلاميذ الذين ليسوا من مواطني في الجمهورية التشيكية ويشاركون في التعليم الإلزامي في الجمهورية التشيكية وفقاً لأحكام المواد 51 إلى 53  </w:t>
      </w:r>
      <w:hyperlink r:id="rId10" w:tgtFrame="_blank" w:history="1">
        <w:r>
          <w:rPr>
            <w:rFonts w:ascii="Times New Roman" w:hAnsi="Times New Roman" w:hint="cs"/>
            <w:sz w:val="24"/>
            <w:szCs w:val="24"/>
            <w:rtl/>
          </w:rPr>
          <w:t>من قانون التعليم</w:t>
        </w:r>
      </w:hyperlink>
      <w:r>
        <w:rPr>
          <w:rFonts w:hint="cs"/>
          <w:rtl/>
        </w:rPr>
        <w:t xml:space="preserve"> والأقسام من 14 إلى 17 من </w:t>
      </w:r>
      <w:hyperlink r:id="rId11" w:tgtFrame="_blank" w:history="1">
        <w:r>
          <w:rPr>
            <w:rFonts w:ascii="Times New Roman" w:hAnsi="Times New Roman" w:hint="cs"/>
            <w:sz w:val="24"/>
            <w:szCs w:val="24"/>
            <w:rtl/>
          </w:rPr>
          <w:t xml:space="preserve"> المرسوم الخاص بالتعليم الابتدائي وبعض متطلبات الحضور الإلزامي بالمدرسة</w:t>
        </w:r>
      </w:hyperlink>
      <w:r>
        <w:rPr>
          <w:rFonts w:ascii="Times New Roman" w:hAnsi="Times New Roman" w:hint="cs"/>
          <w:sz w:val="24"/>
          <w:szCs w:val="24"/>
          <w:rtl/>
        </w:rPr>
        <w:t>.</w:t>
      </w:r>
    </w:p>
    <w:p w14:paraId="3C0CFE78" w14:textId="57B44019" w:rsidR="005A2CAF" w:rsidRPr="006E2D0F" w:rsidRDefault="005A2CAF" w:rsidP="005A2CAF">
      <w:pPr>
        <w:shd w:val="clear" w:color="auto" w:fill="FFFFFF"/>
        <w:bidi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عند تقييم هؤلاء التلاميذ ، يعتبر مستوى المعرفة باللغة التشيكية أمرا حاسما وهاما وفقًا للقسم 15 (2) و (4) من المرسوم الذي يؤثر على أداء التلميذ.</w:t>
      </w:r>
      <w:r>
        <w:rPr>
          <w:rFonts w:ascii="Times New Roman" w:hAnsi="Times New Roman" w:hint="cs"/>
          <w:sz w:val="24"/>
          <w:szCs w:val="24"/>
          <w:rtl/>
        </w:rPr>
        <w:cr/>
      </w:r>
      <w:r>
        <w:rPr>
          <w:rFonts w:ascii="Times New Roman" w:hAnsi="Times New Roman" w:hint="cs"/>
          <w:sz w:val="24"/>
          <w:szCs w:val="24"/>
          <w:rtl/>
        </w:rPr>
        <w:br/>
        <w:t xml:space="preserve"> </w:t>
      </w:r>
      <w:bookmarkStart w:id="0" w:name="_GoBack"/>
      <w:bookmarkEnd w:id="0"/>
      <w:r>
        <w:rPr>
          <w:rFonts w:ascii="Times New Roman" w:hAnsi="Times New Roman" w:hint="cs"/>
          <w:sz w:val="24"/>
          <w:szCs w:val="24"/>
          <w:rtl/>
        </w:rPr>
        <w:t>تقييمه دائمًا بناء على الوضع الحالي للتلاميذ وفقًا للقسم 15 (2) و (4) من المرسوم الذي يؤثر على أداء التلميذ .</w:t>
      </w:r>
    </w:p>
    <w:p w14:paraId="3C0CFE79" w14:textId="77777777" w:rsidR="005A2CAF" w:rsidRPr="006E2D0F" w:rsidRDefault="005A2CAF" w:rsidP="005A2CAF">
      <w:pPr>
        <w:shd w:val="clear" w:color="auto" w:fill="FFFFFF"/>
        <w:bidi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في نهاية الفصل الدراسي الأول ، حتى الطلاب الأجانب لا يجب تقييمهم بناء على تقرير المدرسة ، حتى في تاريخ بديل. ومع ذلك ، إذا لم يتم تقييم التلميذ في نهاية الفصل الدراسي الثاني ، فسيتعين عليه إعادة السنة.</w:t>
      </w:r>
    </w:p>
    <w:p w14:paraId="3C0CFE7A" w14:textId="77777777" w:rsidR="005A2CAF" w:rsidRPr="006E2D0F" w:rsidRDefault="005A2CAF" w:rsidP="005A2CAF">
      <w:pPr>
        <w:shd w:val="clear" w:color="auto" w:fill="FFFFFF"/>
        <w:bidi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يحق لمواطني الجمهورية السلوفاكية استخدام اللغة السلوفاكية أثناء دراستهم ، باستثناء موضوع "اللغة والأدب التشيكي".</w:t>
      </w:r>
    </w:p>
    <w:sectPr w:rsidR="005A2CAF" w:rsidRPr="006E2D0F" w:rsidSect="00B93F5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FE7D" w14:textId="77777777" w:rsidR="004E0C53" w:rsidRDefault="004E0C53" w:rsidP="004E0C53">
      <w:r>
        <w:separator/>
      </w:r>
    </w:p>
  </w:endnote>
  <w:endnote w:type="continuationSeparator" w:id="0">
    <w:p w14:paraId="3C0CFE7E" w14:textId="77777777" w:rsidR="004E0C53" w:rsidRDefault="004E0C53" w:rsidP="004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29545609"/>
      <w:docPartObj>
        <w:docPartGallery w:val="Page Numbers (Bottom of Page)"/>
        <w:docPartUnique/>
      </w:docPartObj>
    </w:sdtPr>
    <w:sdtEndPr/>
    <w:sdtContent>
      <w:p w14:paraId="3C0CFE7F" w14:textId="77777777" w:rsidR="004E0C53" w:rsidRDefault="004E0C53">
        <w:pPr>
          <w:pStyle w:val="Zpat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="001D6B61">
          <w:rPr>
            <w:noProof/>
          </w:rPr>
          <w:t>1</w:t>
        </w:r>
        <w:r>
          <w:fldChar w:fldCharType="end"/>
        </w:r>
      </w:p>
    </w:sdtContent>
  </w:sdt>
  <w:p w14:paraId="3C0CFE80" w14:textId="77777777" w:rsidR="004E0C53" w:rsidRDefault="004E0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CFE7B" w14:textId="77777777" w:rsidR="004E0C53" w:rsidRDefault="004E0C53" w:rsidP="004E0C53">
      <w:r>
        <w:separator/>
      </w:r>
    </w:p>
  </w:footnote>
  <w:footnote w:type="continuationSeparator" w:id="0">
    <w:p w14:paraId="3C0CFE7C" w14:textId="77777777" w:rsidR="004E0C53" w:rsidRDefault="004E0C53" w:rsidP="004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AF"/>
    <w:rsid w:val="00060D99"/>
    <w:rsid w:val="001526FC"/>
    <w:rsid w:val="001D6B61"/>
    <w:rsid w:val="00222855"/>
    <w:rsid w:val="0022633D"/>
    <w:rsid w:val="00404AC0"/>
    <w:rsid w:val="004E0C53"/>
    <w:rsid w:val="005161BF"/>
    <w:rsid w:val="005A2CAF"/>
    <w:rsid w:val="005D738F"/>
    <w:rsid w:val="006E2D0F"/>
    <w:rsid w:val="008840B7"/>
    <w:rsid w:val="008B02D3"/>
    <w:rsid w:val="00AE7913"/>
    <w:rsid w:val="00C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FE74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CAF"/>
    <w:pPr>
      <w:spacing w:after="0" w:line="240" w:lineRule="auto"/>
    </w:pPr>
    <w:rPr>
      <w:rFonts w:ascii="Calibri" w:eastAsia="Calibri" w:hAnsi="Calibri" w:cs="Arial"/>
    </w:rPr>
  </w:style>
  <w:style w:type="paragraph" w:styleId="Nadpis1">
    <w:name w:val="heading 1"/>
    <w:basedOn w:val="Normln"/>
    <w:link w:val="Nadpis1Char"/>
    <w:uiPriority w:val="9"/>
    <w:qFormat/>
    <w:rsid w:val="005A2CAF"/>
    <w:pPr>
      <w:spacing w:before="100" w:beforeAutospacing="1" w:after="100" w:afterAutospacing="1"/>
      <w:outlineLvl w:val="0"/>
    </w:pPr>
    <w:rPr>
      <w:rFonts w:ascii="Arial" w:eastAsia="Times New Roman" w:hAnsi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2CA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CA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CA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2CAF"/>
    <w:rPr>
      <w:rFonts w:ascii="Cambria" w:eastAsia="Times New Roman" w:hAnsi="Cambria" w:cs="Arial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CAF"/>
    <w:rPr>
      <w:rFonts w:ascii="Cambria" w:eastAsia="Times New Roman" w:hAnsi="Cambria" w:cs="Arial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5A2CA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5A2C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5A2CAF"/>
  </w:style>
  <w:style w:type="character" w:styleId="Siln">
    <w:name w:val="Strong"/>
    <w:basedOn w:val="Standardnpsmoodstavce"/>
    <w:uiPriority w:val="22"/>
    <w:qFormat/>
    <w:rsid w:val="005A2CAF"/>
    <w:rPr>
      <w:b/>
      <w:bCs/>
    </w:rPr>
  </w:style>
  <w:style w:type="character" w:styleId="Zdraznn">
    <w:name w:val="Emphasis"/>
    <w:basedOn w:val="Standardnpsmoodstavce"/>
    <w:uiPriority w:val="20"/>
    <w:qFormat/>
    <w:rsid w:val="005A2CA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C53"/>
    <w:rPr>
      <w:rFonts w:ascii="Calibri" w:eastAsia="Calibri" w:hAnsi="Calibri" w:cs="Arial"/>
    </w:rPr>
  </w:style>
  <w:style w:type="paragraph" w:styleId="Zpat">
    <w:name w:val="footer"/>
    <w:basedOn w:val="Normln"/>
    <w:link w:val="Zpat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C5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mt.cz/uploads/soubory/sb011_05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mt.cz/uploads/soubory/zakony/Uplne_zneni_SZ_317_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B8C3E-4F34-48A3-8D3F-8473FA97A09E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f86a005-90fc-4239-839d-f3fabb62eb42"/>
    <ds:schemaRef ds:uri="8a1c2036-36f5-4773-a353-a11a7cdf52a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8A1240-CC09-410E-AB13-57732F677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3B059-2DF7-42EB-9B2B-53E249A23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Smolová Závorová Halka</cp:lastModifiedBy>
  <cp:revision>4</cp:revision>
  <dcterms:created xsi:type="dcterms:W3CDTF">2019-02-11T11:09:00Z</dcterms:created>
  <dcterms:modified xsi:type="dcterms:W3CDTF">2021-03-18T09:31:00Z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