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48A87" w14:textId="77777777" w:rsidR="000E7660" w:rsidRPr="000E7660" w:rsidRDefault="000E7660" w:rsidP="000E7660">
      <w:pPr>
        <w:spacing w:before="60" w:after="120" w:line="240" w:lineRule="auto"/>
        <w:ind w:left="227"/>
        <w:jc w:val="both"/>
        <w:outlineLvl w:val="1"/>
        <w:rPr>
          <w:rFonts w:ascii="Arial" w:eastAsia="Times New Roman" w:hAnsi="Arial" w:cs="Arial"/>
          <w:caps/>
          <w:color w:val="206875"/>
          <w:sz w:val="24"/>
          <w:szCs w:val="24"/>
        </w:rPr>
      </w:pPr>
      <w:r>
        <w:rPr>
          <w:rFonts w:ascii="Arial" w:hAnsi="Arial"/>
          <w:caps/>
          <w:color w:val="206875"/>
          <w:sz w:val="24"/>
        </w:rPr>
        <w:t>INFORMAŢII PRIVIND FUNCŢIONAREA ŞCOLILOR ŞI A UNITĂŢILOR ŞCOLARE ÎNCEPÂND CU DATA DE 27</w:t>
      </w:r>
      <w:r w:rsidR="004938D5">
        <w:rPr>
          <w:rFonts w:ascii="Arial" w:hAnsi="Arial"/>
          <w:caps/>
          <w:color w:val="206875"/>
          <w:sz w:val="24"/>
        </w:rPr>
        <w:t xml:space="preserve"> </w:t>
      </w:r>
      <w:r>
        <w:rPr>
          <w:rFonts w:ascii="Arial" w:hAnsi="Arial"/>
          <w:caps/>
          <w:color w:val="206875"/>
          <w:sz w:val="24"/>
        </w:rPr>
        <w:t>FEBRUARIE 2021</w:t>
      </w:r>
    </w:p>
    <w:p w14:paraId="09635DD9" w14:textId="77777777" w:rsidR="000E7660" w:rsidRPr="000E7660" w:rsidRDefault="000E7660" w:rsidP="000E7660">
      <w:p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</w:p>
    <w:p w14:paraId="44140A99" w14:textId="77777777" w:rsidR="000E7660" w:rsidRPr="000E7660" w:rsidRDefault="000E7660" w:rsidP="000E7660">
      <w:pPr>
        <w:spacing w:line="240" w:lineRule="auto"/>
        <w:ind w:left="227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  <w:r>
        <w:rPr>
          <w:rFonts w:ascii="Arial" w:hAnsi="Arial"/>
          <w:b/>
          <w:color w:val="000000"/>
          <w:sz w:val="19"/>
        </w:rPr>
        <w:t xml:space="preserve">În contextul situaţiei epidemiologice grave actuale, la şedinţa din 26 februarie 2021, guvernul a </w:t>
      </w:r>
      <w:r w:rsidR="00372A80">
        <w:rPr>
          <w:rFonts w:ascii="Arial" w:hAnsi="Arial"/>
          <w:b/>
          <w:color w:val="000000"/>
          <w:sz w:val="19"/>
        </w:rPr>
        <w:t>adoptat</w:t>
      </w:r>
      <w:r>
        <w:rPr>
          <w:rFonts w:ascii="Arial" w:hAnsi="Arial"/>
          <w:b/>
          <w:color w:val="000000"/>
          <w:sz w:val="19"/>
        </w:rPr>
        <w:t xml:space="preserve"> alte modificări pr</w:t>
      </w:r>
      <w:r w:rsidR="00372A80">
        <w:rPr>
          <w:rFonts w:ascii="Arial" w:hAnsi="Arial"/>
          <w:b/>
          <w:color w:val="000000"/>
          <w:sz w:val="19"/>
        </w:rPr>
        <w:t>ivind funcţionarea şcolilor şi</w:t>
      </w:r>
      <w:r>
        <w:rPr>
          <w:rFonts w:ascii="Arial" w:hAnsi="Arial"/>
          <w:b/>
          <w:color w:val="000000"/>
          <w:sz w:val="19"/>
        </w:rPr>
        <w:t xml:space="preserve"> </w:t>
      </w:r>
      <w:r w:rsidR="004938D5">
        <w:rPr>
          <w:rFonts w:ascii="Arial" w:hAnsi="Arial"/>
          <w:b/>
          <w:color w:val="000000"/>
          <w:sz w:val="19"/>
        </w:rPr>
        <w:t xml:space="preserve">a </w:t>
      </w:r>
      <w:r>
        <w:rPr>
          <w:rFonts w:ascii="Arial" w:hAnsi="Arial"/>
          <w:b/>
          <w:color w:val="000000"/>
          <w:sz w:val="19"/>
        </w:rPr>
        <w:t>unităţilor şcolare începând cu data de 27 februarie 2021.</w:t>
      </w:r>
    </w:p>
    <w:p w14:paraId="4FE77556" w14:textId="77777777" w:rsidR="000E7660" w:rsidRPr="000E7660" w:rsidRDefault="000E7660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b/>
          <w:color w:val="4C4C4C"/>
          <w:sz w:val="19"/>
        </w:rPr>
        <w:t xml:space="preserve">Ministerul Educaţiei, Tineretului şi Sportului informează că, </w:t>
      </w:r>
      <w:r w:rsidR="00372A80">
        <w:rPr>
          <w:rFonts w:ascii="Arial" w:hAnsi="Arial"/>
          <w:b/>
          <w:color w:val="4C4C4C"/>
          <w:sz w:val="19"/>
        </w:rPr>
        <w:t>în contextul</w:t>
      </w:r>
      <w:r>
        <w:rPr>
          <w:rFonts w:ascii="Arial" w:hAnsi="Arial"/>
          <w:b/>
          <w:color w:val="4C4C4C"/>
          <w:sz w:val="19"/>
        </w:rPr>
        <w:t xml:space="preserve"> situaţiei epidemiologice nefavorabile, la data de 26 februarie 2021, Guvernul Republicii Cehe a adoptat măsura restrictivă nr. 200 (disponibilă </w:t>
      </w:r>
      <w:hyperlink r:id="rId8" w:history="1">
        <w:r>
          <w:rPr>
            <w:rFonts w:ascii="Arial" w:hAnsi="Arial"/>
            <w:b/>
            <w:color w:val="206875"/>
            <w:sz w:val="19"/>
            <w:u w:val="single"/>
          </w:rPr>
          <w:t>AICI</w:t>
        </w:r>
      </w:hyperlink>
      <w:r>
        <w:rPr>
          <w:rFonts w:ascii="Arial" w:hAnsi="Arial"/>
          <w:b/>
          <w:color w:val="4C4C4C"/>
          <w:sz w:val="19"/>
        </w:rPr>
        <w:t>) care, pe lângă măsurile existente: </w:t>
      </w:r>
    </w:p>
    <w:p w14:paraId="7D8D3157" w14:textId="77777777" w:rsidR="000E7660" w:rsidRPr="000E7660" w:rsidRDefault="000E7660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b/>
          <w:color w:val="4C4C4C"/>
          <w:sz w:val="19"/>
        </w:rPr>
        <w:t>INTERZICE PREZENŢA FIZICĂ</w:t>
      </w:r>
      <w:r>
        <w:rPr>
          <w:rFonts w:ascii="Arial" w:hAnsi="Arial"/>
          <w:color w:val="4C4C4C"/>
          <w:sz w:val="19"/>
        </w:rPr>
        <w:t>:</w:t>
      </w:r>
    </w:p>
    <w:p w14:paraId="2CAAD34A" w14:textId="77777777" w:rsidR="000E7660" w:rsidRPr="000E7660" w:rsidRDefault="000E7660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a copiilor la grădiniţă</w:t>
      </w:r>
    </w:p>
    <w:p w14:paraId="30787AF3" w14:textId="77777777" w:rsidR="000E7660" w:rsidRPr="000E7660" w:rsidRDefault="00372A80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 xml:space="preserve">a copiilor </w:t>
      </w:r>
      <w:r w:rsidR="000E7660">
        <w:rPr>
          <w:rFonts w:ascii="Arial" w:hAnsi="Arial"/>
          <w:color w:val="4C4C4C"/>
          <w:sz w:val="19"/>
        </w:rPr>
        <w:t xml:space="preserve">din clasa pregătitoare </w:t>
      </w:r>
    </w:p>
    <w:p w14:paraId="1911978B" w14:textId="77777777" w:rsidR="000E7660" w:rsidRPr="000E7660" w:rsidRDefault="000E7660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a elevilor din clasele I - XI ale şcolilor primare</w:t>
      </w:r>
    </w:p>
    <w:p w14:paraId="52EF6C1D" w14:textId="77777777" w:rsidR="000E7660" w:rsidRPr="000E7660" w:rsidRDefault="000E7660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a elevilor din clasele I - V ale şcolilor primare, dacă sunt incluşi în clasă împreună cu elevii din clasele I-V sau VI-IX ale şcolii primare</w:t>
      </w:r>
    </w:p>
    <w:p w14:paraId="46136C5A" w14:textId="77777777" w:rsidR="000E7660" w:rsidRPr="000E7660" w:rsidRDefault="000E7660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 xml:space="preserve">a </w:t>
      </w:r>
      <w:r w:rsidR="004938D5">
        <w:rPr>
          <w:rFonts w:ascii="Arial" w:hAnsi="Arial"/>
          <w:color w:val="4C4C4C"/>
          <w:sz w:val="19"/>
        </w:rPr>
        <w:t xml:space="preserve">copiilor din etapa pregătitoare </w:t>
      </w:r>
      <w:r>
        <w:rPr>
          <w:rFonts w:ascii="Arial" w:hAnsi="Arial"/>
          <w:color w:val="4C4C4C"/>
          <w:sz w:val="19"/>
        </w:rPr>
        <w:t>a unei şcoli primare speciale</w:t>
      </w:r>
    </w:p>
    <w:p w14:paraId="72308E09" w14:textId="77777777" w:rsidR="000E7660" w:rsidRPr="000E7660" w:rsidRDefault="000E7660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a elevilor din şcolile primare sau clasele înfiinţate în conformitate cu art. 16 alin. 9 din Legea Educaţiei</w:t>
      </w:r>
    </w:p>
    <w:p w14:paraId="4BC5EB33" w14:textId="77777777" w:rsidR="000E7660" w:rsidRPr="000E7660" w:rsidRDefault="000E7660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a elevilor din domeniul de studiu la Şcoala practică de un an şi Şcoala practică de doi ani</w:t>
      </w:r>
    </w:p>
    <w:p w14:paraId="02DCEE28" w14:textId="77777777" w:rsidR="000E7660" w:rsidRPr="000E7660" w:rsidRDefault="000E7660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în celelalte cluburi şcolare şi cămine de zi pentru elevi, care ar fi putut funcţiona în anumite cazuri specifice</w:t>
      </w:r>
    </w:p>
    <w:p w14:paraId="70A913D9" w14:textId="77777777" w:rsidR="000E7660" w:rsidRPr="000E7660" w:rsidRDefault="000E7660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Şcolile primare şi medii asigură acestor copii sau elevi educaţie la distanţă. Grădiniţele asigură educaţie la distanţă copiilor pentru care învăţământul preşcolar este obligatoriu.</w:t>
      </w:r>
      <w:r w:rsidR="00372A80">
        <w:rPr>
          <w:rFonts w:ascii="Arial" w:hAnsi="Arial"/>
          <w:color w:val="4C4C4C"/>
          <w:sz w:val="19"/>
        </w:rPr>
        <w:t xml:space="preserve"> </w:t>
      </w:r>
      <w:r>
        <w:rPr>
          <w:rFonts w:ascii="Arial" w:hAnsi="Arial"/>
          <w:color w:val="4C4C4C"/>
          <w:sz w:val="19"/>
        </w:rPr>
        <w:t>Metodologia pentru educarea copiilor la distanţă va fi transmisă grădiniţelor la începutul săptămânii viitoare.</w:t>
      </w:r>
    </w:p>
    <w:p w14:paraId="216B6931" w14:textId="77777777" w:rsidR="000E7660" w:rsidRPr="000E7660" w:rsidRDefault="000E7660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 xml:space="preserve">Copiii cu vârsta cuprinsă între 2 şi 10 ani, ai căror reprezentanţi legali sunt angajaţi ai unor profesii selectate </w:t>
      </w:r>
      <w:r w:rsidR="004938D5">
        <w:rPr>
          <w:rFonts w:ascii="Arial" w:hAnsi="Arial"/>
          <w:color w:val="4C4C4C"/>
          <w:sz w:val="19"/>
        </w:rPr>
        <w:t>care vizează</w:t>
      </w:r>
      <w:r>
        <w:rPr>
          <w:rFonts w:ascii="Arial" w:hAnsi="Arial"/>
          <w:color w:val="4C4C4C"/>
          <w:sz w:val="19"/>
        </w:rPr>
        <w:t xml:space="preserve"> funcţion</w:t>
      </w:r>
      <w:r w:rsidR="004938D5">
        <w:rPr>
          <w:rFonts w:ascii="Arial" w:hAnsi="Arial"/>
          <w:color w:val="4C4C4C"/>
          <w:sz w:val="19"/>
        </w:rPr>
        <w:t>area aparatului de stat</w:t>
      </w:r>
      <w:r>
        <w:rPr>
          <w:rFonts w:ascii="Arial" w:hAnsi="Arial"/>
          <w:color w:val="4C4C4C"/>
          <w:sz w:val="19"/>
        </w:rPr>
        <w:t>, pot primi îngrijire în şcolile şi unităţile şcolare desemnate,</w:t>
      </w:r>
      <w:r>
        <w:rPr>
          <w:rFonts w:ascii="Arial" w:hAnsi="Arial"/>
          <w:b/>
          <w:color w:val="4C4C4C"/>
          <w:sz w:val="19"/>
        </w:rPr>
        <w:t xml:space="preserve"> a se vedea măsura restrictivă nr. 212 din data de 26 februarie 2021 (disponibilă </w:t>
      </w:r>
      <w:hyperlink r:id="rId9" w:history="1">
        <w:r>
          <w:rPr>
            <w:rFonts w:ascii="Arial" w:hAnsi="Arial"/>
            <w:b/>
            <w:color w:val="206875"/>
            <w:sz w:val="19"/>
            <w:u w:val="single"/>
          </w:rPr>
          <w:t>AICI</w:t>
        </w:r>
      </w:hyperlink>
      <w:r>
        <w:rPr>
          <w:rFonts w:ascii="Arial" w:hAnsi="Arial"/>
          <w:b/>
          <w:color w:val="4C4C4C"/>
          <w:sz w:val="19"/>
        </w:rPr>
        <w:t>).</w:t>
      </w:r>
    </w:p>
    <w:p w14:paraId="30AF42DC" w14:textId="77777777" w:rsidR="000E7660" w:rsidRPr="000E7660" w:rsidRDefault="000E7660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b/>
          <w:color w:val="4C4C4C"/>
          <w:sz w:val="19"/>
        </w:rPr>
        <w:t>ÎNDEMNIZAŢIA AFERENTĂ ZILELOR LIBERE PENTRU SUPRAVEGHEREA COPIILOR:</w:t>
      </w:r>
      <w:r>
        <w:rPr>
          <w:rFonts w:ascii="Arial" w:hAnsi="Arial"/>
          <w:color w:val="4C4C4C"/>
          <w:sz w:val="19"/>
        </w:rPr>
        <w:t> părinţii pot găsi informaţii privind îndemnizaţia, de exemplu aici: </w:t>
      </w:r>
      <w:hyperlink r:id="rId10" w:history="1">
        <w:r>
          <w:rPr>
            <w:rFonts w:ascii="Arial" w:hAnsi="Arial"/>
            <w:b/>
            <w:color w:val="206875"/>
            <w:sz w:val="19"/>
            <w:u w:val="single"/>
          </w:rPr>
          <w:t>https://www.cssz.cz/web/cz/aktualni-informace-k-osetrovnemu</w:t>
        </w:r>
      </w:hyperlink>
      <w:r>
        <w:rPr>
          <w:rFonts w:ascii="Arial" w:hAnsi="Arial"/>
          <w:color w:val="4C4C4C"/>
          <w:sz w:val="19"/>
        </w:rPr>
        <w:t>.</w:t>
      </w:r>
      <w:r w:rsidR="00372A80">
        <w:rPr>
          <w:rFonts w:ascii="Arial" w:hAnsi="Arial"/>
          <w:color w:val="4C4C4C"/>
          <w:sz w:val="19"/>
        </w:rPr>
        <w:t xml:space="preserve"> </w:t>
      </w:r>
      <w:r>
        <w:rPr>
          <w:rFonts w:ascii="Arial" w:hAnsi="Arial"/>
          <w:color w:val="4C4C4C"/>
          <w:sz w:val="19"/>
        </w:rPr>
        <w:t>Conform noilor reguli, şcoala nu mai completează nicio adeverinţă.</w:t>
      </w:r>
    </w:p>
    <w:p w14:paraId="4EA4C564" w14:textId="77777777" w:rsidR="000E7660" w:rsidRPr="000E7660" w:rsidRDefault="000E7660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b/>
          <w:color w:val="4C4C4C"/>
          <w:sz w:val="19"/>
        </w:rPr>
        <w:t>ESTE ÎN CONTINUARE PERMISĂ PREZENŢA FIZICĂ:</w:t>
      </w:r>
    </w:p>
    <w:p w14:paraId="22357482" w14:textId="77777777" w:rsidR="000E7660" w:rsidRPr="000E7660" w:rsidRDefault="000E7660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a copiilor la grădiniţele din cadrul unităţilor medicale</w:t>
      </w:r>
    </w:p>
    <w:p w14:paraId="77C35745" w14:textId="77777777" w:rsidR="000E7660" w:rsidRPr="000E7660" w:rsidRDefault="000E7660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a elevilor la şcolile primare din cadrul unităţilor medicale</w:t>
      </w:r>
    </w:p>
    <w:p w14:paraId="1BF7ED2D" w14:textId="77777777" w:rsidR="000E7660" w:rsidRPr="000E7660" w:rsidRDefault="000E7660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a elevilor şcolilor înfiinţate în centrele de detenţie şi educative</w:t>
      </w:r>
    </w:p>
    <w:p w14:paraId="11529B9C" w14:textId="77777777" w:rsidR="000E7660" w:rsidRPr="000E7660" w:rsidRDefault="000E7660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a elevilor şcolilor înfiinţate de Ministerul Justiţiei</w:t>
      </w:r>
    </w:p>
    <w:p w14:paraId="2928755B" w14:textId="77777777" w:rsidR="000E7660" w:rsidRPr="000E7660" w:rsidRDefault="000E7660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la orele de predare şi de instruire practică a elevilor şi studenţilor din domeniul sănătăţii în unităţile medicale şi în unităţile de servicii sociale</w:t>
      </w:r>
    </w:p>
    <w:p w14:paraId="102AFB0E" w14:textId="77777777" w:rsidR="000E7660" w:rsidRPr="000E7660" w:rsidRDefault="000E7660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 xml:space="preserve">la consultaţiile individuale ale copiilor, elevilor din învăţământul primar şi ale elevilor şi studenţilor din învăţământul mediu şi </w:t>
      </w:r>
      <w:r w:rsidR="00372A80">
        <w:rPr>
          <w:rFonts w:ascii="Arial" w:hAnsi="Arial"/>
          <w:color w:val="4C4C4C"/>
          <w:sz w:val="19"/>
        </w:rPr>
        <w:t xml:space="preserve">din învăţământul </w:t>
      </w:r>
      <w:r>
        <w:rPr>
          <w:rFonts w:ascii="Arial" w:hAnsi="Arial"/>
          <w:color w:val="4C4C4C"/>
          <w:sz w:val="19"/>
        </w:rPr>
        <w:t>postliceal de specialitate </w:t>
      </w:r>
    </w:p>
    <w:p w14:paraId="5BEDF724" w14:textId="77777777" w:rsidR="000E7660" w:rsidRPr="000E7660" w:rsidRDefault="000E7660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b/>
          <w:color w:val="4C4C4C"/>
          <w:sz w:val="19"/>
        </w:rPr>
        <w:t>ESTE ÎN CONTINUARE PERMISĂ:</w:t>
      </w:r>
    </w:p>
    <w:p w14:paraId="532EFC9D" w14:textId="77777777" w:rsidR="000E7660" w:rsidRPr="000E7660" w:rsidRDefault="000E7660" w:rsidP="000E7660">
      <w:pPr>
        <w:numPr>
          <w:ilvl w:val="0"/>
          <w:numId w:val="3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susţinerea examenelor de admitere, examenelor finale, examenelor de bacalaureat, de absolutoriu şi a examenelor recunoscute la nivel internaţional, fără limitarea numărului de persoane</w:t>
      </w:r>
    </w:p>
    <w:p w14:paraId="4C9DF963" w14:textId="77777777" w:rsidR="000E7660" w:rsidRPr="000E7660" w:rsidRDefault="000E7660" w:rsidP="000E7660">
      <w:pPr>
        <w:numPr>
          <w:ilvl w:val="0"/>
          <w:numId w:val="3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susţinerea examenelor la şcolile postliceale de specialitate cu participarea a maxim</w:t>
      </w:r>
      <w:r w:rsidR="004938D5">
        <w:rPr>
          <w:rFonts w:ascii="Arial" w:hAnsi="Arial"/>
          <w:color w:val="4C4C4C"/>
          <w:sz w:val="19"/>
        </w:rPr>
        <w:t xml:space="preserve"> </w:t>
      </w:r>
      <w:r>
        <w:rPr>
          <w:rFonts w:ascii="Arial" w:hAnsi="Arial"/>
          <w:color w:val="4C4C4C"/>
          <w:sz w:val="19"/>
        </w:rPr>
        <w:t>10 persoane</w:t>
      </w:r>
    </w:p>
    <w:p w14:paraId="63752973" w14:textId="77777777" w:rsidR="000E7660" w:rsidRPr="000E7660" w:rsidRDefault="000E7660" w:rsidP="000E7660">
      <w:pPr>
        <w:numPr>
          <w:ilvl w:val="0"/>
          <w:numId w:val="3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desfăşurarea examenelor de corigenţă şi susţinute în faţa comisiei la şcolile medii şi conservatoare la un termen ulterior</w:t>
      </w:r>
    </w:p>
    <w:p w14:paraId="20C3FC7E" w14:textId="77777777" w:rsidR="000E7660" w:rsidRPr="000E7660" w:rsidRDefault="000E7660" w:rsidP="000E7660">
      <w:pPr>
        <w:numPr>
          <w:ilvl w:val="0"/>
          <w:numId w:val="3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 xml:space="preserve">cazarea în unităţile de detenţie şi educative şi </w:t>
      </w:r>
      <w:r w:rsidR="004938D5">
        <w:rPr>
          <w:rFonts w:ascii="Arial" w:hAnsi="Arial"/>
          <w:color w:val="4C4C4C"/>
          <w:sz w:val="19"/>
        </w:rPr>
        <w:t xml:space="preserve">în unităţile </w:t>
      </w:r>
      <w:r>
        <w:rPr>
          <w:rFonts w:ascii="Arial" w:hAnsi="Arial"/>
          <w:color w:val="4C4C4C"/>
          <w:sz w:val="19"/>
        </w:rPr>
        <w:t xml:space="preserve">de cazare a elevilor şi studenţilor care nu au o altă reşedinţă pe teritoriul Republicii Cehe şi a elevilor şi studenţilor care, conform măsurii de criză, pot participa fizic la cursuri </w:t>
      </w:r>
    </w:p>
    <w:p w14:paraId="19BA2DD7" w14:textId="77777777" w:rsidR="000E7660" w:rsidRPr="000E7660" w:rsidRDefault="000E7660" w:rsidP="000E7660">
      <w:pPr>
        <w:numPr>
          <w:ilvl w:val="0"/>
          <w:numId w:val="3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susţinerea examenelor de competenţă lingvistică cu participarea a maxim 10 persoane</w:t>
      </w:r>
    </w:p>
    <w:p w14:paraId="167D5033" w14:textId="77777777" w:rsidR="000E7660" w:rsidRDefault="000E7660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b/>
          <w:color w:val="4C4C4C"/>
          <w:sz w:val="19"/>
        </w:rPr>
        <w:t>De la interdicţia generală a deplasării între districte fac excepţie, printre altele, deplasările în scopul participării la cursuri, inclusiv orele de practică, şi la examene.</w:t>
      </w:r>
      <w:r>
        <w:rPr>
          <w:rFonts w:ascii="Arial" w:hAnsi="Arial"/>
          <w:color w:val="4C4C4C"/>
          <w:sz w:val="19"/>
        </w:rPr>
        <w:t xml:space="preserve"> Prin urmare, fac excepţie deplasările în scopul unei astfel de educaţii (practică) sau examene, care, în conformitate cu măsurile </w:t>
      </w:r>
      <w:r w:rsidR="00372A80">
        <w:rPr>
          <w:rFonts w:ascii="Arial" w:hAnsi="Arial"/>
          <w:color w:val="4C4C4C"/>
          <w:sz w:val="19"/>
        </w:rPr>
        <w:t>restrictive</w:t>
      </w:r>
      <w:r>
        <w:rPr>
          <w:rFonts w:ascii="Arial" w:hAnsi="Arial"/>
          <w:color w:val="4C4C4C"/>
          <w:sz w:val="19"/>
        </w:rPr>
        <w:t>, pot fi în continuare desfăşurate.</w:t>
      </w:r>
      <w:r w:rsidR="00372A80">
        <w:rPr>
          <w:rFonts w:ascii="Arial" w:hAnsi="Arial"/>
          <w:color w:val="4C4C4C"/>
          <w:sz w:val="19"/>
        </w:rPr>
        <w:t xml:space="preserve"> </w:t>
      </w:r>
      <w:r>
        <w:rPr>
          <w:rFonts w:ascii="Arial" w:hAnsi="Arial"/>
          <w:color w:val="4C4C4C"/>
          <w:sz w:val="19"/>
        </w:rPr>
        <w:t xml:space="preserve">Toate persoanele care au împlinit vârsta de cel puţin 15 ani şi uzează de această excepţie trebuie să dovedească temeinicia motivului pentru care uzează de această excepţie printr-un document scris sau printr-o declaraţie pe propria răspundere, </w:t>
      </w:r>
      <w:r w:rsidR="00372A80">
        <w:rPr>
          <w:rFonts w:ascii="Arial" w:hAnsi="Arial"/>
          <w:color w:val="4C4C4C"/>
          <w:sz w:val="19"/>
        </w:rPr>
        <w:t xml:space="preserve">în </w:t>
      </w:r>
      <w:r>
        <w:rPr>
          <w:rFonts w:ascii="Arial" w:hAnsi="Arial"/>
          <w:color w:val="4C4C4C"/>
          <w:sz w:val="19"/>
        </w:rPr>
        <w:t>care să</w:t>
      </w:r>
      <w:r w:rsidR="00372A80">
        <w:rPr>
          <w:rFonts w:ascii="Arial" w:hAnsi="Arial"/>
          <w:color w:val="4C4C4C"/>
          <w:sz w:val="19"/>
        </w:rPr>
        <w:t xml:space="preserve"> fie indicat</w:t>
      </w:r>
      <w:r>
        <w:rPr>
          <w:rFonts w:ascii="Arial" w:hAnsi="Arial"/>
          <w:color w:val="4C4C4C"/>
          <w:sz w:val="19"/>
        </w:rPr>
        <w:t xml:space="preserve"> motivul concret al excepţiei, a se vedea </w:t>
      </w:r>
      <w:r>
        <w:rPr>
          <w:rFonts w:ascii="Arial" w:hAnsi="Arial"/>
          <w:b/>
          <w:color w:val="4C4C4C"/>
          <w:sz w:val="19"/>
        </w:rPr>
        <w:t>măsura restrictivă nr. 216 din data de 26 februarie 2021 (disponibilă </w:t>
      </w:r>
      <w:hyperlink r:id="rId11" w:history="1">
        <w:r>
          <w:rPr>
            <w:rFonts w:ascii="Arial" w:hAnsi="Arial"/>
            <w:b/>
            <w:color w:val="206875"/>
            <w:sz w:val="19"/>
            <w:u w:val="single"/>
          </w:rPr>
          <w:t>AICI</w:t>
        </w:r>
      </w:hyperlink>
      <w:r>
        <w:rPr>
          <w:rFonts w:ascii="Arial" w:hAnsi="Arial"/>
          <w:b/>
          <w:color w:val="4C4C4C"/>
          <w:sz w:val="19"/>
        </w:rPr>
        <w:t>)</w:t>
      </w:r>
      <w:r>
        <w:rPr>
          <w:rFonts w:ascii="Arial" w:hAnsi="Arial"/>
          <w:color w:val="4C4C4C"/>
          <w:sz w:val="19"/>
        </w:rPr>
        <w:t>.</w:t>
      </w:r>
    </w:p>
    <w:p w14:paraId="607A65C1" w14:textId="77777777" w:rsidR="00B34ED0" w:rsidRDefault="00B34ED0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b/>
          <w:color w:val="4C4C4C"/>
          <w:sz w:val="19"/>
        </w:rPr>
        <w:t>Sursă:</w:t>
      </w:r>
      <w:r w:rsidR="00372A80">
        <w:rPr>
          <w:rFonts w:ascii="Arial" w:hAnsi="Arial"/>
          <w:b/>
          <w:color w:val="4C4C4C"/>
          <w:sz w:val="19"/>
        </w:rPr>
        <w:t xml:space="preserve"> </w:t>
      </w:r>
      <w:hyperlink r:id="rId12" w:history="1">
        <w:r>
          <w:rPr>
            <w:rStyle w:val="Hypertextovodkaz"/>
            <w:rFonts w:ascii="Arial" w:hAnsi="Arial"/>
            <w:sz w:val="19"/>
          </w:rPr>
          <w:t>https://www.msmt.cz/skoly-rezim-od-brezna</w:t>
        </w:r>
      </w:hyperlink>
    </w:p>
    <w:p w14:paraId="529E83EA" w14:textId="77777777" w:rsidR="004A58F5" w:rsidRPr="00372A80" w:rsidRDefault="00302D58" w:rsidP="00372A8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</w:rPr>
        <w:t>Versiune din data de 2.3.2021</w:t>
      </w:r>
    </w:p>
    <w:sectPr w:rsidR="004A58F5" w:rsidRPr="00372A80" w:rsidSect="000E7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127"/>
    <w:multiLevelType w:val="multilevel"/>
    <w:tmpl w:val="2656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05BB9"/>
    <w:multiLevelType w:val="multilevel"/>
    <w:tmpl w:val="064A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A066B"/>
    <w:multiLevelType w:val="multilevel"/>
    <w:tmpl w:val="DDA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660"/>
    <w:rsid w:val="000E7660"/>
    <w:rsid w:val="00302D58"/>
    <w:rsid w:val="00372A80"/>
    <w:rsid w:val="003F3F1C"/>
    <w:rsid w:val="004938D5"/>
    <w:rsid w:val="004A58F5"/>
    <w:rsid w:val="00716206"/>
    <w:rsid w:val="007E5774"/>
    <w:rsid w:val="008E0A59"/>
    <w:rsid w:val="009310BF"/>
    <w:rsid w:val="00B34ED0"/>
    <w:rsid w:val="00B4386B"/>
    <w:rsid w:val="00F76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A58A"/>
  <w15:docId w15:val="{DADFB16B-605F-48A4-B879-33A4BEE2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774"/>
  </w:style>
  <w:style w:type="paragraph" w:styleId="Nadpis2">
    <w:name w:val="heading 2"/>
    <w:basedOn w:val="Normln"/>
    <w:link w:val="Nadpis2Char"/>
    <w:uiPriority w:val="9"/>
    <w:qFormat/>
    <w:rsid w:val="000E7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76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766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766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1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187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attachment/-/down/IHOABYLUNSG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smt.cz/skoly-rezim-od-brezn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odok.cz/attachment/-/down/IHOABYLUPWW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ssz.cz/web/cz/aktualni-informace-k-osetrovnem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pps.odok.cz/attachment/-/down/IHOABYLUPJD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DE0A0-9358-46E4-A8B4-53C756296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71D85-A409-44F9-888A-52D0BD6E2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C95AA-EA79-43B1-A58E-02506B758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666</Words>
  <Characters>3980</Characters>
  <Application>Microsoft Office Word</Application>
  <DocSecurity>0</DocSecurity>
  <Lines>57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Vitoulová Alžběta</dc:creator>
  <cp:keywords/>
  <dc:description/>
  <cp:lastModifiedBy>Moudrý Překlad</cp:lastModifiedBy>
  <cp:revision>10</cp:revision>
  <dcterms:created xsi:type="dcterms:W3CDTF">2021-03-03T14:42:00Z</dcterms:created>
  <dcterms:modified xsi:type="dcterms:W3CDTF">2021-03-10T16:14:00Z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